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E92" w:rsidRPr="00B90D76" w:rsidRDefault="007A1E92">
      <w:pPr>
        <w:rPr>
          <w:rFonts w:cstheme="majorHAnsi"/>
          <w:b/>
          <w:color w:val="000000" w:themeColor="text1"/>
          <w:sz w:val="20"/>
          <w:szCs w:val="20"/>
        </w:rPr>
      </w:pPr>
      <w:bookmarkStart w:id="0" w:name="_GoBack"/>
      <w:bookmarkEnd w:id="0"/>
      <w:r w:rsidRPr="00B90D76">
        <w:rPr>
          <w:rFonts w:cstheme="majorHAnsi"/>
          <w:b/>
          <w:color w:val="000000" w:themeColor="text1"/>
          <w:sz w:val="20"/>
          <w:szCs w:val="20"/>
        </w:rPr>
        <w:t>Introduction</w:t>
      </w:r>
    </w:p>
    <w:p w:rsidR="007A1E92" w:rsidRPr="00B90D76" w:rsidRDefault="007A1E92">
      <w:pPr>
        <w:rPr>
          <w:rFonts w:cstheme="majorHAnsi"/>
          <w:color w:val="000000" w:themeColor="text1"/>
          <w:sz w:val="20"/>
          <w:szCs w:val="20"/>
        </w:rPr>
      </w:pPr>
    </w:p>
    <w:p w:rsidR="000019B1" w:rsidRPr="00B90D76" w:rsidRDefault="00A01AEB" w:rsidP="006A5BC0">
      <w:pPr>
        <w:pStyle w:val="NormalWeb"/>
        <w:shd w:val="clear" w:color="auto" w:fill="FFFFFF"/>
        <w:spacing w:before="96" w:beforeAutospacing="0" w:after="120" w:afterAutospacing="0" w:line="183" w:lineRule="atLeast"/>
        <w:rPr>
          <w:rFonts w:asciiTheme="minorHAnsi" w:hAnsiTheme="minorHAnsi" w:cstheme="majorHAnsi"/>
          <w:color w:val="000000"/>
          <w:sz w:val="20"/>
          <w:szCs w:val="20"/>
        </w:rPr>
      </w:pPr>
      <w:r w:rsidRPr="00B90D76">
        <w:rPr>
          <w:rFonts w:asciiTheme="minorHAnsi" w:hAnsiTheme="minorHAnsi" w:cstheme="majorHAnsi"/>
          <w:b/>
          <w:bCs/>
          <w:color w:val="000000"/>
          <w:sz w:val="20"/>
          <w:szCs w:val="20"/>
        </w:rPr>
        <w:t>Nepal</w:t>
      </w:r>
      <w:r w:rsidRPr="00B90D76">
        <w:rPr>
          <w:rStyle w:val="apple-converted-space"/>
          <w:rFonts w:asciiTheme="minorHAnsi" w:hAnsiTheme="minorHAnsi" w:cstheme="majorHAnsi"/>
          <w:color w:val="000000"/>
          <w:sz w:val="20"/>
          <w:szCs w:val="20"/>
        </w:rPr>
        <w:t> </w:t>
      </w:r>
      <w:r w:rsidRPr="00B90D76">
        <w:rPr>
          <w:rFonts w:asciiTheme="minorHAnsi" w:hAnsiTheme="minorHAnsi" w:cstheme="majorHAnsi"/>
          <w:color w:val="000000"/>
          <w:sz w:val="20"/>
          <w:szCs w:val="20"/>
        </w:rPr>
        <w:t>is a</w:t>
      </w:r>
      <w:r w:rsidRPr="00B90D76">
        <w:rPr>
          <w:rStyle w:val="apple-converted-space"/>
          <w:rFonts w:asciiTheme="minorHAnsi" w:hAnsiTheme="minorHAnsi" w:cstheme="majorHAnsi"/>
          <w:color w:val="000000"/>
          <w:sz w:val="20"/>
          <w:szCs w:val="20"/>
        </w:rPr>
        <w:t> </w:t>
      </w:r>
      <w:hyperlink r:id="rId6" w:tooltip="Landlocked" w:history="1">
        <w:r w:rsidRPr="00B90D76">
          <w:rPr>
            <w:rStyle w:val="Hyperlink"/>
            <w:rFonts w:asciiTheme="minorHAnsi" w:hAnsiTheme="minorHAnsi" w:cstheme="majorHAnsi"/>
            <w:color w:val="0B0080"/>
            <w:sz w:val="20"/>
            <w:szCs w:val="20"/>
            <w:u w:val="none"/>
          </w:rPr>
          <w:t>landlocked</w:t>
        </w:r>
      </w:hyperlink>
      <w:r w:rsidRPr="00B90D76">
        <w:rPr>
          <w:rFonts w:asciiTheme="minorHAnsi" w:hAnsiTheme="minorHAnsi" w:cstheme="majorHAnsi"/>
          <w:color w:val="000000"/>
          <w:sz w:val="20"/>
          <w:szCs w:val="20"/>
        </w:rPr>
        <w:t xml:space="preserve">  country in</w:t>
      </w:r>
      <w:r w:rsidRPr="00B90D76">
        <w:rPr>
          <w:rStyle w:val="apple-converted-space"/>
          <w:rFonts w:asciiTheme="minorHAnsi" w:hAnsiTheme="minorHAnsi" w:cstheme="majorHAnsi"/>
          <w:color w:val="000000"/>
          <w:sz w:val="20"/>
          <w:szCs w:val="20"/>
        </w:rPr>
        <w:t> </w:t>
      </w:r>
      <w:hyperlink r:id="rId7" w:tooltip="South Asia" w:history="1">
        <w:r w:rsidRPr="00B90D76">
          <w:rPr>
            <w:rStyle w:val="Hyperlink"/>
            <w:rFonts w:asciiTheme="minorHAnsi" w:hAnsiTheme="minorHAnsi" w:cstheme="majorHAnsi"/>
            <w:color w:val="0B0080"/>
            <w:sz w:val="20"/>
            <w:szCs w:val="20"/>
            <w:u w:val="none"/>
          </w:rPr>
          <w:t>South Asia</w:t>
        </w:r>
      </w:hyperlink>
      <w:r w:rsidR="006A5BC0" w:rsidRPr="00B90D76">
        <w:rPr>
          <w:rFonts w:asciiTheme="minorHAnsi" w:hAnsiTheme="minorHAnsi" w:cstheme="majorHAnsi"/>
          <w:color w:val="000000"/>
          <w:sz w:val="20"/>
          <w:szCs w:val="20"/>
        </w:rPr>
        <w:t xml:space="preserve"> w</w:t>
      </w:r>
      <w:r w:rsidRPr="00B90D76">
        <w:rPr>
          <w:rFonts w:asciiTheme="minorHAnsi" w:hAnsiTheme="minorHAnsi" w:cstheme="majorHAnsi"/>
          <w:color w:val="000000"/>
          <w:sz w:val="20"/>
          <w:szCs w:val="20"/>
        </w:rPr>
        <w:t xml:space="preserve">ith an area of 147,181 square </w:t>
      </w:r>
      <w:r w:rsidR="00121A04" w:rsidRPr="00B90D76">
        <w:rPr>
          <w:rFonts w:asciiTheme="minorHAnsi" w:hAnsiTheme="minorHAnsi" w:cstheme="majorHAnsi"/>
          <w:color w:val="000000"/>
          <w:sz w:val="20"/>
          <w:szCs w:val="20"/>
        </w:rPr>
        <w:t>kilometers</w:t>
      </w:r>
      <w:r w:rsidRPr="00B90D76">
        <w:rPr>
          <w:rFonts w:asciiTheme="minorHAnsi" w:hAnsiTheme="minorHAnsi" w:cstheme="majorHAnsi"/>
          <w:color w:val="000000"/>
          <w:sz w:val="20"/>
          <w:szCs w:val="20"/>
        </w:rPr>
        <w:t xml:space="preserve"> (56,827 sq mi) and a populat</w:t>
      </w:r>
      <w:r w:rsidR="006A5BC0" w:rsidRPr="00B90D76">
        <w:rPr>
          <w:rFonts w:asciiTheme="minorHAnsi" w:hAnsiTheme="minorHAnsi" w:cstheme="majorHAnsi"/>
          <w:color w:val="000000"/>
          <w:sz w:val="20"/>
          <w:szCs w:val="20"/>
        </w:rPr>
        <w:t>ion of approximately 27 million. Nepal</w:t>
      </w:r>
      <w:r w:rsidRPr="00B90D76">
        <w:rPr>
          <w:rFonts w:asciiTheme="minorHAnsi" w:hAnsiTheme="minorHAnsi" w:cstheme="majorHAnsi"/>
          <w:color w:val="000000"/>
          <w:sz w:val="20"/>
          <w:szCs w:val="20"/>
        </w:rPr>
        <w:t xml:space="preserve"> is located in the</w:t>
      </w:r>
      <w:r w:rsidRPr="00B90D76">
        <w:rPr>
          <w:rStyle w:val="apple-converted-space"/>
          <w:rFonts w:asciiTheme="minorHAnsi" w:hAnsiTheme="minorHAnsi" w:cstheme="majorHAnsi"/>
          <w:color w:val="000000"/>
          <w:sz w:val="20"/>
          <w:szCs w:val="20"/>
        </w:rPr>
        <w:t> </w:t>
      </w:r>
      <w:hyperlink r:id="rId8" w:tooltip="Himalayas" w:history="1">
        <w:r w:rsidRPr="00B90D76">
          <w:rPr>
            <w:rStyle w:val="Hyperlink"/>
            <w:rFonts w:asciiTheme="minorHAnsi" w:hAnsiTheme="minorHAnsi" w:cstheme="majorHAnsi"/>
            <w:color w:val="0B0080"/>
            <w:sz w:val="20"/>
            <w:szCs w:val="20"/>
            <w:u w:val="none"/>
          </w:rPr>
          <w:t>Himalayas</w:t>
        </w:r>
      </w:hyperlink>
      <w:r w:rsidRPr="00B90D76">
        <w:rPr>
          <w:rStyle w:val="apple-converted-space"/>
          <w:rFonts w:asciiTheme="minorHAnsi" w:hAnsiTheme="minorHAnsi" w:cstheme="majorHAnsi"/>
          <w:color w:val="000000"/>
          <w:sz w:val="20"/>
          <w:szCs w:val="20"/>
        </w:rPr>
        <w:t> </w:t>
      </w:r>
      <w:r w:rsidRPr="00B90D76">
        <w:rPr>
          <w:rFonts w:asciiTheme="minorHAnsi" w:hAnsiTheme="minorHAnsi" w:cstheme="majorHAnsi"/>
          <w:color w:val="000000"/>
          <w:sz w:val="20"/>
          <w:szCs w:val="20"/>
        </w:rPr>
        <w:t>and bordered to the north by the</w:t>
      </w:r>
      <w:r w:rsidRPr="00B90D76">
        <w:rPr>
          <w:rStyle w:val="apple-converted-space"/>
          <w:rFonts w:asciiTheme="minorHAnsi" w:hAnsiTheme="minorHAnsi" w:cstheme="majorHAnsi"/>
          <w:color w:val="000000"/>
          <w:sz w:val="20"/>
          <w:szCs w:val="20"/>
        </w:rPr>
        <w:t> </w:t>
      </w:r>
      <w:hyperlink r:id="rId9" w:tooltip="People's Republic of China" w:history="1">
        <w:r w:rsidRPr="00B90D76">
          <w:rPr>
            <w:rStyle w:val="Hyperlink"/>
            <w:rFonts w:asciiTheme="minorHAnsi" w:hAnsiTheme="minorHAnsi" w:cstheme="majorHAnsi"/>
            <w:color w:val="0B0080"/>
            <w:sz w:val="20"/>
            <w:szCs w:val="20"/>
            <w:u w:val="none"/>
          </w:rPr>
          <w:t xml:space="preserve"> China</w:t>
        </w:r>
      </w:hyperlink>
      <w:r w:rsidRPr="00B90D76">
        <w:rPr>
          <w:rFonts w:asciiTheme="minorHAnsi" w:hAnsiTheme="minorHAnsi" w:cstheme="majorHAnsi"/>
          <w:color w:val="000000"/>
          <w:sz w:val="20"/>
          <w:szCs w:val="20"/>
        </w:rPr>
        <w:t>, and to the south by the</w:t>
      </w:r>
      <w:r w:rsidRPr="00B90D76">
        <w:rPr>
          <w:rStyle w:val="apple-converted-space"/>
          <w:rFonts w:asciiTheme="minorHAnsi" w:hAnsiTheme="minorHAnsi" w:cstheme="majorHAnsi"/>
          <w:color w:val="000000"/>
          <w:sz w:val="20"/>
          <w:szCs w:val="20"/>
        </w:rPr>
        <w:t> </w:t>
      </w:r>
      <w:hyperlink r:id="rId10" w:tooltip="India" w:history="1">
        <w:r w:rsidRPr="00B90D76">
          <w:rPr>
            <w:rStyle w:val="Hyperlink"/>
            <w:rFonts w:asciiTheme="minorHAnsi" w:hAnsiTheme="minorHAnsi" w:cstheme="majorHAnsi"/>
            <w:color w:val="0B0080"/>
            <w:sz w:val="20"/>
            <w:szCs w:val="20"/>
            <w:u w:val="none"/>
          </w:rPr>
          <w:t xml:space="preserve"> India</w:t>
        </w:r>
      </w:hyperlink>
      <w:r w:rsidRPr="00B90D76">
        <w:rPr>
          <w:rFonts w:asciiTheme="minorHAnsi" w:hAnsiTheme="minorHAnsi" w:cstheme="majorHAnsi"/>
          <w:color w:val="000000"/>
          <w:sz w:val="20"/>
          <w:szCs w:val="20"/>
        </w:rPr>
        <w:t>.</w:t>
      </w:r>
      <w:r w:rsidR="006A5BC0" w:rsidRPr="00B90D76">
        <w:rPr>
          <w:rFonts w:asciiTheme="minorHAnsi" w:hAnsiTheme="minorHAnsi" w:cstheme="majorHAnsi"/>
          <w:sz w:val="20"/>
          <w:szCs w:val="20"/>
        </w:rPr>
        <w:t xml:space="preserve">In Nepal also </w:t>
      </w:r>
      <w:r w:rsidR="000019B1" w:rsidRPr="00B90D76">
        <w:rPr>
          <w:rFonts w:asciiTheme="minorHAnsi" w:hAnsiTheme="minorHAnsi" w:cstheme="majorHAnsi"/>
          <w:bCs/>
          <w:iCs/>
          <w:sz w:val="20"/>
          <w:szCs w:val="20"/>
        </w:rPr>
        <w:t>Non-Communicable Diseases (NCDs)</w:t>
      </w:r>
      <w:r w:rsidR="000019B1" w:rsidRPr="00B90D76">
        <w:rPr>
          <w:rFonts w:asciiTheme="minorHAnsi" w:hAnsiTheme="minorHAnsi" w:cstheme="majorHAnsi"/>
          <w:sz w:val="20"/>
          <w:szCs w:val="20"/>
        </w:rPr>
        <w:t xml:space="preserve">are </w:t>
      </w:r>
      <w:r w:rsidR="006A5BC0" w:rsidRPr="00B90D76">
        <w:rPr>
          <w:rFonts w:asciiTheme="minorHAnsi" w:hAnsiTheme="minorHAnsi" w:cstheme="majorHAnsi"/>
          <w:sz w:val="20"/>
          <w:szCs w:val="20"/>
        </w:rPr>
        <w:t xml:space="preserve">increasing and </w:t>
      </w:r>
      <w:r w:rsidR="000019B1" w:rsidRPr="00B90D76">
        <w:rPr>
          <w:rFonts w:asciiTheme="minorHAnsi" w:hAnsiTheme="minorHAnsi" w:cstheme="majorHAnsi"/>
          <w:sz w:val="20"/>
          <w:szCs w:val="20"/>
        </w:rPr>
        <w:t>now responsible for more than 44% of deaths and 80% of outpatient contacts.</w:t>
      </w:r>
    </w:p>
    <w:p w:rsidR="00B70A5C" w:rsidRPr="00B90D76" w:rsidRDefault="00B70A5C" w:rsidP="00B70A5C">
      <w:pPr>
        <w:rPr>
          <w:rFonts w:cstheme="majorHAnsi"/>
          <w:b/>
          <w:sz w:val="20"/>
          <w:szCs w:val="20"/>
        </w:rPr>
      </w:pPr>
    </w:p>
    <w:p w:rsidR="00B70A5C" w:rsidRPr="00B90D76" w:rsidRDefault="00B70A5C" w:rsidP="00B70A5C">
      <w:pPr>
        <w:rPr>
          <w:rFonts w:cstheme="majorHAnsi"/>
          <w:sz w:val="20"/>
          <w:szCs w:val="20"/>
        </w:rPr>
      </w:pPr>
      <w:r w:rsidRPr="00B90D76">
        <w:rPr>
          <w:rFonts w:cstheme="majorHAnsi"/>
          <w:sz w:val="20"/>
          <w:szCs w:val="20"/>
        </w:rPr>
        <w:t>Regular telemedicin</w:t>
      </w:r>
      <w:r w:rsidR="00337ECE">
        <w:rPr>
          <w:rFonts w:cstheme="majorHAnsi"/>
          <w:sz w:val="20"/>
          <w:szCs w:val="20"/>
        </w:rPr>
        <w:t>e multidisciplinary meetings between doctors</w:t>
      </w:r>
      <w:r w:rsidRPr="00B90D76">
        <w:rPr>
          <w:rFonts w:cstheme="majorHAnsi"/>
          <w:sz w:val="20"/>
          <w:szCs w:val="20"/>
        </w:rPr>
        <w:t xml:space="preserve"> in LMIC and developed countries and traini</w:t>
      </w:r>
      <w:r w:rsidR="00337ECE">
        <w:rPr>
          <w:rFonts w:cstheme="majorHAnsi"/>
          <w:sz w:val="20"/>
          <w:szCs w:val="20"/>
        </w:rPr>
        <w:t>ng seminars for residents</w:t>
      </w:r>
      <w:r w:rsidRPr="00B90D76">
        <w:rPr>
          <w:rFonts w:cstheme="majorHAnsi"/>
          <w:sz w:val="20"/>
          <w:szCs w:val="20"/>
        </w:rPr>
        <w:t xml:space="preserve"> in </w:t>
      </w:r>
      <w:r w:rsidR="00337ECE">
        <w:rPr>
          <w:rFonts w:cstheme="majorHAnsi"/>
          <w:sz w:val="20"/>
          <w:szCs w:val="20"/>
        </w:rPr>
        <w:t>National Academy of Medical Sciences</w:t>
      </w:r>
      <w:r w:rsidR="00E22A47">
        <w:rPr>
          <w:rFonts w:cstheme="majorHAnsi"/>
          <w:sz w:val="20"/>
          <w:szCs w:val="20"/>
        </w:rPr>
        <w:t xml:space="preserve"> </w:t>
      </w:r>
      <w:r w:rsidR="00337ECE">
        <w:rPr>
          <w:rFonts w:cstheme="majorHAnsi"/>
          <w:sz w:val="20"/>
          <w:szCs w:val="20"/>
        </w:rPr>
        <w:t>(NAMS)</w:t>
      </w:r>
      <w:r w:rsidRPr="00B90D76">
        <w:rPr>
          <w:rFonts w:cstheme="majorHAnsi"/>
          <w:sz w:val="20"/>
          <w:szCs w:val="20"/>
        </w:rPr>
        <w:t xml:space="preserve"> are a feasible and effec</w:t>
      </w:r>
      <w:r w:rsidR="00337ECE">
        <w:rPr>
          <w:rFonts w:cstheme="majorHAnsi"/>
          <w:sz w:val="20"/>
          <w:szCs w:val="20"/>
        </w:rPr>
        <w:t xml:space="preserve">tive method for improving </w:t>
      </w:r>
      <w:r w:rsidRPr="00B90D76">
        <w:rPr>
          <w:rFonts w:cstheme="majorHAnsi"/>
          <w:sz w:val="20"/>
          <w:szCs w:val="20"/>
        </w:rPr>
        <w:t>management for patie</w:t>
      </w:r>
      <w:r w:rsidR="00337ECE">
        <w:rPr>
          <w:rFonts w:cstheme="majorHAnsi"/>
          <w:sz w:val="20"/>
          <w:szCs w:val="20"/>
        </w:rPr>
        <w:t>nts and training for residents in NAMS</w:t>
      </w:r>
      <w:r w:rsidRPr="00B90D76">
        <w:rPr>
          <w:rFonts w:cstheme="majorHAnsi"/>
          <w:sz w:val="20"/>
          <w:szCs w:val="20"/>
        </w:rPr>
        <w:t>.</w:t>
      </w:r>
    </w:p>
    <w:p w:rsidR="007A1E92" w:rsidRPr="00B90D76" w:rsidRDefault="007A1E92" w:rsidP="007A1E92">
      <w:pPr>
        <w:rPr>
          <w:rFonts w:cstheme="majorHAnsi"/>
          <w:sz w:val="20"/>
          <w:szCs w:val="20"/>
        </w:rPr>
      </w:pPr>
    </w:p>
    <w:p w:rsidR="007A1E92" w:rsidRPr="00B90D76" w:rsidRDefault="007A1E92" w:rsidP="007A1E92">
      <w:pPr>
        <w:rPr>
          <w:rFonts w:cstheme="majorHAnsi"/>
          <w:b/>
          <w:sz w:val="20"/>
          <w:szCs w:val="20"/>
        </w:rPr>
      </w:pPr>
      <w:r w:rsidRPr="00B90D76">
        <w:rPr>
          <w:rFonts w:cstheme="majorHAnsi"/>
          <w:b/>
          <w:sz w:val="20"/>
          <w:szCs w:val="20"/>
        </w:rPr>
        <w:t>Aim</w:t>
      </w:r>
    </w:p>
    <w:p w:rsidR="007A1E92" w:rsidRPr="00B90D76" w:rsidRDefault="007A1E92" w:rsidP="007A1E92">
      <w:pPr>
        <w:rPr>
          <w:rFonts w:cstheme="majorHAnsi"/>
          <w:sz w:val="20"/>
          <w:szCs w:val="20"/>
        </w:rPr>
      </w:pPr>
      <w:r w:rsidRPr="00B90D76">
        <w:rPr>
          <w:rFonts w:cstheme="majorHAnsi"/>
          <w:sz w:val="20"/>
          <w:szCs w:val="20"/>
        </w:rPr>
        <w:t>To establish and test the feasibility and effectivene</w:t>
      </w:r>
      <w:r w:rsidR="00337ECE">
        <w:rPr>
          <w:rFonts w:cstheme="majorHAnsi"/>
          <w:sz w:val="20"/>
          <w:szCs w:val="20"/>
        </w:rPr>
        <w:t xml:space="preserve">ss of regular telemedicine </w:t>
      </w:r>
      <w:r w:rsidRPr="00B90D76">
        <w:rPr>
          <w:rFonts w:cstheme="majorHAnsi"/>
          <w:sz w:val="20"/>
          <w:szCs w:val="20"/>
        </w:rPr>
        <w:t xml:space="preserve">between NAMS and </w:t>
      </w:r>
      <w:r w:rsidR="00337ECE">
        <w:rPr>
          <w:rFonts w:cstheme="majorHAnsi"/>
          <w:sz w:val="20"/>
          <w:szCs w:val="20"/>
        </w:rPr>
        <w:t xml:space="preserve">other institutes </w:t>
      </w:r>
      <w:r w:rsidRPr="00B90D76">
        <w:rPr>
          <w:rFonts w:cstheme="majorHAnsi"/>
          <w:sz w:val="20"/>
          <w:szCs w:val="20"/>
        </w:rPr>
        <w:t>to i</w:t>
      </w:r>
      <w:r w:rsidR="00337ECE">
        <w:rPr>
          <w:rFonts w:cstheme="majorHAnsi"/>
          <w:sz w:val="20"/>
          <w:szCs w:val="20"/>
        </w:rPr>
        <w:t xml:space="preserve">mprove </w:t>
      </w:r>
      <w:r w:rsidRPr="00B90D76">
        <w:rPr>
          <w:rFonts w:cstheme="majorHAnsi"/>
          <w:sz w:val="20"/>
          <w:szCs w:val="20"/>
        </w:rPr>
        <w:t>management of patients at Bir Hospital and enhance training for residents in Nepal</w:t>
      </w:r>
      <w:r w:rsidR="00507392" w:rsidRPr="00B90D76">
        <w:rPr>
          <w:rFonts w:cstheme="majorHAnsi"/>
          <w:sz w:val="20"/>
          <w:szCs w:val="20"/>
        </w:rPr>
        <w:t>.</w:t>
      </w:r>
    </w:p>
    <w:p w:rsidR="007A1E92" w:rsidRPr="00B90D76" w:rsidRDefault="007A1E92" w:rsidP="007A1E92">
      <w:pPr>
        <w:rPr>
          <w:rFonts w:cstheme="majorHAnsi"/>
          <w:sz w:val="20"/>
          <w:szCs w:val="20"/>
        </w:rPr>
      </w:pPr>
    </w:p>
    <w:p w:rsidR="007A1E92" w:rsidRPr="00B90D76" w:rsidRDefault="00507392" w:rsidP="007A1E92">
      <w:pPr>
        <w:rPr>
          <w:rFonts w:cstheme="majorHAnsi"/>
          <w:b/>
          <w:sz w:val="20"/>
          <w:szCs w:val="20"/>
        </w:rPr>
      </w:pPr>
      <w:r w:rsidRPr="00B90D76">
        <w:rPr>
          <w:rFonts w:cstheme="majorHAnsi"/>
          <w:b/>
          <w:sz w:val="20"/>
          <w:szCs w:val="20"/>
        </w:rPr>
        <w:t>Objectives</w:t>
      </w:r>
    </w:p>
    <w:p w:rsidR="00B81428" w:rsidRPr="00B90D76" w:rsidRDefault="00B81428" w:rsidP="007A1E92">
      <w:pPr>
        <w:rPr>
          <w:rFonts w:cstheme="majorHAnsi"/>
          <w:b/>
          <w:sz w:val="20"/>
          <w:szCs w:val="20"/>
        </w:rPr>
      </w:pPr>
    </w:p>
    <w:p w:rsidR="00337ECE" w:rsidRDefault="00337ECE" w:rsidP="00507392">
      <w:pPr>
        <w:pStyle w:val="ListParagraph"/>
        <w:numPr>
          <w:ilvl w:val="0"/>
          <w:numId w:val="11"/>
        </w:numPr>
        <w:rPr>
          <w:rFonts w:cstheme="majorHAnsi"/>
          <w:sz w:val="20"/>
          <w:szCs w:val="20"/>
        </w:rPr>
      </w:pPr>
      <w:r w:rsidRPr="00337ECE">
        <w:rPr>
          <w:rFonts w:cstheme="majorHAnsi"/>
          <w:sz w:val="20"/>
          <w:szCs w:val="20"/>
        </w:rPr>
        <w:t xml:space="preserve">Establish weekly multidisciplinary </w:t>
      </w:r>
      <w:r w:rsidR="00507392" w:rsidRPr="00337ECE">
        <w:rPr>
          <w:rFonts w:cstheme="majorHAnsi"/>
          <w:sz w:val="20"/>
          <w:szCs w:val="20"/>
        </w:rPr>
        <w:t xml:space="preserve">telemedicine meetings </w:t>
      </w:r>
    </w:p>
    <w:p w:rsidR="00337ECE" w:rsidRDefault="00337ECE" w:rsidP="00507392">
      <w:pPr>
        <w:pStyle w:val="ListParagraph"/>
        <w:numPr>
          <w:ilvl w:val="0"/>
          <w:numId w:val="11"/>
        </w:numPr>
        <w:rPr>
          <w:rFonts w:cstheme="majorHAnsi"/>
          <w:sz w:val="20"/>
          <w:szCs w:val="20"/>
        </w:rPr>
      </w:pPr>
      <w:r w:rsidRPr="00337ECE">
        <w:rPr>
          <w:rFonts w:cstheme="majorHAnsi"/>
          <w:sz w:val="20"/>
          <w:szCs w:val="20"/>
        </w:rPr>
        <w:t xml:space="preserve">Establish </w:t>
      </w:r>
      <w:r w:rsidR="00507392" w:rsidRPr="00337ECE">
        <w:rPr>
          <w:rFonts w:cstheme="majorHAnsi"/>
          <w:sz w:val="20"/>
          <w:szCs w:val="20"/>
        </w:rPr>
        <w:t>weekly seminars for resid</w:t>
      </w:r>
      <w:r w:rsidR="00091037" w:rsidRPr="00337ECE">
        <w:rPr>
          <w:rFonts w:cstheme="majorHAnsi"/>
          <w:sz w:val="20"/>
          <w:szCs w:val="20"/>
        </w:rPr>
        <w:t>ents at the National Academy of Medical Sciences</w:t>
      </w:r>
      <w:r w:rsidR="00507392" w:rsidRPr="00337ECE">
        <w:rPr>
          <w:rFonts w:cstheme="majorHAnsi"/>
          <w:sz w:val="20"/>
          <w:szCs w:val="20"/>
        </w:rPr>
        <w:t xml:space="preserve"> </w:t>
      </w:r>
    </w:p>
    <w:p w:rsidR="001D37D7" w:rsidRDefault="001D37D7" w:rsidP="00507392">
      <w:pPr>
        <w:pStyle w:val="ListParagraph"/>
        <w:numPr>
          <w:ilvl w:val="0"/>
          <w:numId w:val="11"/>
        </w:numPr>
        <w:rPr>
          <w:rFonts w:cstheme="majorHAnsi"/>
          <w:sz w:val="20"/>
          <w:szCs w:val="20"/>
        </w:rPr>
      </w:pPr>
      <w:r>
        <w:rPr>
          <w:rFonts w:cstheme="majorHAnsi"/>
          <w:sz w:val="20"/>
          <w:szCs w:val="20"/>
        </w:rPr>
        <w:t>To support regularly doctors working in different parts of Nepal by faculties of NAMS.</w:t>
      </w:r>
    </w:p>
    <w:p w:rsidR="007D3C1D" w:rsidRDefault="007D3C1D" w:rsidP="00507392">
      <w:pPr>
        <w:pStyle w:val="ListParagraph"/>
        <w:numPr>
          <w:ilvl w:val="0"/>
          <w:numId w:val="11"/>
        </w:numPr>
        <w:rPr>
          <w:rFonts w:cstheme="majorHAnsi"/>
          <w:sz w:val="20"/>
          <w:szCs w:val="20"/>
        </w:rPr>
      </w:pPr>
      <w:r>
        <w:rPr>
          <w:rFonts w:cstheme="majorHAnsi"/>
          <w:sz w:val="20"/>
          <w:szCs w:val="20"/>
        </w:rPr>
        <w:t>To support NAMS faculties and residents in different academic activities by international faculties.</w:t>
      </w:r>
    </w:p>
    <w:p w:rsidR="00337ECE" w:rsidRPr="00B90D76" w:rsidRDefault="00337ECE" w:rsidP="00507392">
      <w:pPr>
        <w:rPr>
          <w:rFonts w:cstheme="majorHAnsi"/>
          <w:sz w:val="20"/>
          <w:szCs w:val="20"/>
        </w:rPr>
      </w:pPr>
    </w:p>
    <w:p w:rsidR="00507392" w:rsidRPr="00B90D76" w:rsidRDefault="00507392" w:rsidP="007A1E92">
      <w:pPr>
        <w:rPr>
          <w:rFonts w:cstheme="majorHAnsi"/>
          <w:b/>
          <w:sz w:val="20"/>
          <w:szCs w:val="20"/>
        </w:rPr>
      </w:pPr>
      <w:r w:rsidRPr="00B90D76">
        <w:rPr>
          <w:rFonts w:cstheme="majorHAnsi"/>
          <w:b/>
          <w:sz w:val="20"/>
          <w:szCs w:val="20"/>
        </w:rPr>
        <w:t>Intervention</w:t>
      </w:r>
    </w:p>
    <w:p w:rsidR="00F65301" w:rsidRPr="00B90D76" w:rsidRDefault="00F65301" w:rsidP="007A1E92">
      <w:pPr>
        <w:rPr>
          <w:rFonts w:cstheme="majorHAnsi"/>
          <w:sz w:val="20"/>
          <w:szCs w:val="20"/>
        </w:rPr>
      </w:pPr>
    </w:p>
    <w:p w:rsidR="00236DB8" w:rsidRDefault="00236DB8" w:rsidP="00236DB8">
      <w:pPr>
        <w:rPr>
          <w:rFonts w:cstheme="majorHAnsi"/>
          <w:sz w:val="20"/>
          <w:szCs w:val="20"/>
        </w:rPr>
      </w:pPr>
      <w:r w:rsidRPr="00B90D76">
        <w:rPr>
          <w:rFonts w:cstheme="majorHAnsi"/>
          <w:sz w:val="20"/>
          <w:szCs w:val="20"/>
        </w:rPr>
        <w:t>Didactic lectures for DM residents</w:t>
      </w:r>
      <w:r w:rsidR="00B81428" w:rsidRPr="00B90D76">
        <w:rPr>
          <w:rFonts w:cstheme="majorHAnsi"/>
          <w:sz w:val="20"/>
          <w:szCs w:val="20"/>
        </w:rPr>
        <w:t xml:space="preserve"> will be conducted.  Topics</w:t>
      </w:r>
      <w:r w:rsidRPr="00B90D76">
        <w:rPr>
          <w:rFonts w:cstheme="majorHAnsi"/>
          <w:sz w:val="20"/>
          <w:szCs w:val="20"/>
        </w:rPr>
        <w:t xml:space="preserve"> of lectures will be decided b</w:t>
      </w:r>
      <w:r w:rsidR="00337ECE">
        <w:rPr>
          <w:rFonts w:cstheme="majorHAnsi"/>
          <w:sz w:val="20"/>
          <w:szCs w:val="20"/>
        </w:rPr>
        <w:t>y training program director</w:t>
      </w:r>
      <w:r w:rsidRPr="00B90D76">
        <w:rPr>
          <w:rFonts w:cstheme="majorHAnsi"/>
          <w:sz w:val="20"/>
          <w:szCs w:val="20"/>
        </w:rPr>
        <w:t xml:space="preserve"> in Nepal. </w:t>
      </w:r>
    </w:p>
    <w:p w:rsidR="00FC4B0B" w:rsidRPr="00B90D76" w:rsidRDefault="00FC4B0B" w:rsidP="007A1E92">
      <w:pPr>
        <w:rPr>
          <w:rFonts w:cstheme="majorHAnsi"/>
          <w:sz w:val="20"/>
          <w:szCs w:val="20"/>
        </w:rPr>
      </w:pPr>
    </w:p>
    <w:p w:rsidR="00236DB8" w:rsidRDefault="00236DB8" w:rsidP="00C42AA5">
      <w:pPr>
        <w:rPr>
          <w:rFonts w:cstheme="majorHAnsi"/>
          <w:sz w:val="20"/>
          <w:szCs w:val="20"/>
        </w:rPr>
      </w:pPr>
      <w:r w:rsidRPr="00B90D76">
        <w:rPr>
          <w:rFonts w:cstheme="majorHAnsi"/>
          <w:sz w:val="20"/>
          <w:szCs w:val="20"/>
        </w:rPr>
        <w:t xml:space="preserve">Patient from Bir hospital will be discussed. Local privacy, rules, confidentiality will be followed. If required, an encrypted transmission is possible. </w:t>
      </w:r>
    </w:p>
    <w:p w:rsidR="00981561" w:rsidRPr="00B90D76" w:rsidRDefault="00981561" w:rsidP="007A1E92">
      <w:pPr>
        <w:rPr>
          <w:rFonts w:cstheme="majorHAnsi"/>
          <w:sz w:val="20"/>
          <w:szCs w:val="20"/>
        </w:rPr>
      </w:pPr>
    </w:p>
    <w:p w:rsidR="00D87319" w:rsidRPr="00B90D76" w:rsidRDefault="00D87319" w:rsidP="007A1E92">
      <w:pPr>
        <w:rPr>
          <w:rFonts w:cstheme="majorHAnsi"/>
          <w:b/>
          <w:sz w:val="20"/>
          <w:szCs w:val="20"/>
        </w:rPr>
      </w:pPr>
      <w:r w:rsidRPr="00B90D76">
        <w:rPr>
          <w:rFonts w:cstheme="majorHAnsi"/>
          <w:b/>
          <w:sz w:val="20"/>
          <w:szCs w:val="20"/>
        </w:rPr>
        <w:t>Resources needed for the intervention and the evaluation (and justification)</w:t>
      </w:r>
    </w:p>
    <w:p w:rsidR="00236DB8" w:rsidRPr="00B90D76" w:rsidRDefault="00236DB8" w:rsidP="007A1E92">
      <w:pPr>
        <w:rPr>
          <w:rFonts w:cstheme="majorHAnsi"/>
          <w:sz w:val="20"/>
          <w:szCs w:val="20"/>
        </w:rPr>
      </w:pPr>
    </w:p>
    <w:p w:rsidR="00BC7DF7" w:rsidRDefault="00236DB8" w:rsidP="007A1E92">
      <w:pPr>
        <w:rPr>
          <w:rFonts w:cstheme="majorHAnsi"/>
          <w:strike/>
          <w:sz w:val="20"/>
          <w:szCs w:val="20"/>
        </w:rPr>
      </w:pPr>
      <w:r w:rsidRPr="00B90D76">
        <w:rPr>
          <w:rFonts w:cstheme="majorHAnsi"/>
          <w:sz w:val="20"/>
          <w:szCs w:val="20"/>
        </w:rPr>
        <w:t xml:space="preserve">Equipments and running costs including high speed internet service in Nepal will be part of the grant budget. </w:t>
      </w:r>
      <w:r w:rsidR="00236874">
        <w:rPr>
          <w:rFonts w:cstheme="majorHAnsi"/>
          <w:sz w:val="20"/>
          <w:szCs w:val="20"/>
        </w:rPr>
        <w:t xml:space="preserve"> </w:t>
      </w:r>
      <w:r w:rsidR="00236874" w:rsidRPr="00236874">
        <w:rPr>
          <w:rFonts w:cstheme="majorHAnsi"/>
          <w:color w:val="FF0000"/>
          <w:sz w:val="20"/>
          <w:szCs w:val="20"/>
        </w:rPr>
        <w:t>Also there is connectivity fee to worldwide education and research network (REN)</w:t>
      </w:r>
      <w:r w:rsidR="00100034">
        <w:rPr>
          <w:rFonts w:cstheme="majorHAnsi"/>
          <w:color w:val="FF0000"/>
          <w:sz w:val="20"/>
          <w:szCs w:val="20"/>
        </w:rPr>
        <w:t>, whic</w:t>
      </w:r>
      <w:r w:rsidR="00A20F2E">
        <w:rPr>
          <w:rFonts w:cstheme="majorHAnsi"/>
          <w:color w:val="FF0000"/>
          <w:sz w:val="20"/>
          <w:szCs w:val="20"/>
        </w:rPr>
        <w:t>h is connected to all</w:t>
      </w:r>
      <w:r w:rsidR="00100034">
        <w:rPr>
          <w:rFonts w:cstheme="majorHAnsi"/>
          <w:color w:val="FF0000"/>
          <w:sz w:val="20"/>
          <w:szCs w:val="20"/>
        </w:rPr>
        <w:t xml:space="preserve"> academic and research institutions around the world</w:t>
      </w:r>
      <w:r w:rsidRPr="00B90D76">
        <w:rPr>
          <w:rFonts w:cstheme="majorHAnsi"/>
          <w:sz w:val="20"/>
          <w:szCs w:val="20"/>
        </w:rPr>
        <w:t xml:space="preserve">. </w:t>
      </w:r>
    </w:p>
    <w:p w:rsidR="00BC7DF7" w:rsidRDefault="00BC7DF7" w:rsidP="007A1E92">
      <w:pPr>
        <w:rPr>
          <w:rFonts w:cstheme="majorHAnsi"/>
          <w:strike/>
          <w:sz w:val="20"/>
          <w:szCs w:val="20"/>
        </w:rPr>
      </w:pPr>
    </w:p>
    <w:p w:rsidR="009D25DB" w:rsidRDefault="00981561" w:rsidP="007A1E92">
      <w:pPr>
        <w:rPr>
          <w:rFonts w:cstheme="majorHAnsi"/>
          <w:b/>
          <w:sz w:val="20"/>
          <w:szCs w:val="20"/>
        </w:rPr>
      </w:pPr>
      <w:r w:rsidRPr="00B90D76">
        <w:rPr>
          <w:rFonts w:cstheme="majorHAnsi"/>
          <w:b/>
          <w:sz w:val="20"/>
          <w:szCs w:val="20"/>
        </w:rPr>
        <w:t>Risks</w:t>
      </w:r>
    </w:p>
    <w:p w:rsidR="00236874" w:rsidRPr="00B90D76" w:rsidRDefault="00236874" w:rsidP="007A1E92">
      <w:pPr>
        <w:rPr>
          <w:rFonts w:cstheme="majorHAnsi"/>
          <w:b/>
          <w:sz w:val="20"/>
          <w:szCs w:val="20"/>
        </w:rPr>
      </w:pPr>
    </w:p>
    <w:p w:rsidR="00CA6548" w:rsidRDefault="00766356" w:rsidP="007A1E92">
      <w:pPr>
        <w:rPr>
          <w:rFonts w:cstheme="majorHAnsi"/>
          <w:sz w:val="20"/>
          <w:szCs w:val="20"/>
        </w:rPr>
      </w:pPr>
      <w:r>
        <w:rPr>
          <w:rFonts w:cstheme="majorHAnsi"/>
          <w:sz w:val="20"/>
          <w:szCs w:val="20"/>
        </w:rPr>
        <w:t>L</w:t>
      </w:r>
      <w:r w:rsidR="00981561" w:rsidRPr="00B90D76">
        <w:rPr>
          <w:rFonts w:cstheme="majorHAnsi"/>
          <w:sz w:val="20"/>
          <w:szCs w:val="20"/>
        </w:rPr>
        <w:t>ack of</w:t>
      </w:r>
      <w:r w:rsidR="00FE11A1">
        <w:rPr>
          <w:rFonts w:cstheme="majorHAnsi"/>
          <w:sz w:val="20"/>
          <w:szCs w:val="20"/>
        </w:rPr>
        <w:t xml:space="preserve"> commitment from key personnel, </w:t>
      </w:r>
      <w:r w:rsidR="00981561" w:rsidRPr="00B90D76">
        <w:rPr>
          <w:rFonts w:cstheme="majorHAnsi"/>
          <w:sz w:val="20"/>
          <w:szCs w:val="20"/>
        </w:rPr>
        <w:t>lack on institu</w:t>
      </w:r>
      <w:r w:rsidR="00FE11A1">
        <w:rPr>
          <w:rFonts w:cstheme="majorHAnsi"/>
          <w:sz w:val="20"/>
          <w:szCs w:val="20"/>
        </w:rPr>
        <w:t>tional support political issues</w:t>
      </w:r>
    </w:p>
    <w:p w:rsidR="00FC4B0B" w:rsidRPr="00CA6548" w:rsidRDefault="00CA6548" w:rsidP="007A1E92">
      <w:pPr>
        <w:rPr>
          <w:rFonts w:cstheme="majorHAnsi"/>
          <w:color w:val="FF0000"/>
          <w:sz w:val="20"/>
          <w:szCs w:val="20"/>
        </w:rPr>
      </w:pPr>
      <w:r w:rsidRPr="00CA6548">
        <w:rPr>
          <w:rFonts w:cstheme="majorHAnsi"/>
          <w:color w:val="FF0000"/>
          <w:sz w:val="20"/>
          <w:szCs w:val="20"/>
        </w:rPr>
        <w:t xml:space="preserve">(Technically there will not be much problem </w:t>
      </w:r>
      <w:r>
        <w:rPr>
          <w:rFonts w:cstheme="majorHAnsi"/>
          <w:color w:val="FF0000"/>
          <w:sz w:val="20"/>
          <w:szCs w:val="20"/>
        </w:rPr>
        <w:t xml:space="preserve">for video conferencing </w:t>
      </w:r>
      <w:r w:rsidRPr="00CA6548">
        <w:rPr>
          <w:rFonts w:cstheme="majorHAnsi"/>
          <w:color w:val="FF0000"/>
          <w:sz w:val="20"/>
          <w:szCs w:val="20"/>
        </w:rPr>
        <w:t>if we use high end equipment)</w:t>
      </w:r>
    </w:p>
    <w:p w:rsidR="00FE11A1" w:rsidRDefault="00FE11A1" w:rsidP="007A1E92">
      <w:pPr>
        <w:rPr>
          <w:rFonts w:cstheme="majorHAnsi"/>
          <w:sz w:val="20"/>
          <w:szCs w:val="20"/>
        </w:rPr>
      </w:pPr>
    </w:p>
    <w:p w:rsidR="0001136E" w:rsidRPr="00766356" w:rsidRDefault="0001136E" w:rsidP="007A1E92">
      <w:pPr>
        <w:rPr>
          <w:rFonts w:cstheme="majorHAnsi"/>
          <w:b/>
          <w:bCs/>
          <w:color w:val="FF0000"/>
          <w:sz w:val="20"/>
          <w:szCs w:val="20"/>
        </w:rPr>
      </w:pPr>
      <w:r w:rsidRPr="00766356">
        <w:rPr>
          <w:rFonts w:cstheme="majorHAnsi"/>
          <w:b/>
          <w:bCs/>
          <w:color w:val="FF0000"/>
          <w:sz w:val="20"/>
          <w:szCs w:val="20"/>
        </w:rPr>
        <w:t>E</w:t>
      </w:r>
      <w:r w:rsidR="00B6210C" w:rsidRPr="00766356">
        <w:rPr>
          <w:rFonts w:cstheme="majorHAnsi"/>
          <w:b/>
          <w:bCs/>
          <w:color w:val="FF0000"/>
          <w:sz w:val="20"/>
          <w:szCs w:val="20"/>
        </w:rPr>
        <w:t>stimated Cost and Specification of the Video Conferencing Equipment</w:t>
      </w:r>
    </w:p>
    <w:p w:rsidR="00FE11A1" w:rsidRDefault="00B6210C" w:rsidP="007A1E92">
      <w:pPr>
        <w:rPr>
          <w:rFonts w:cstheme="majorHAnsi"/>
          <w:color w:val="FF0000"/>
          <w:sz w:val="20"/>
          <w:szCs w:val="20"/>
        </w:rPr>
      </w:pPr>
      <w:r w:rsidRPr="00766356">
        <w:rPr>
          <w:rFonts w:cstheme="majorHAnsi"/>
          <w:color w:val="FF0000"/>
          <w:sz w:val="20"/>
          <w:szCs w:val="20"/>
        </w:rPr>
        <w:t>Brief specification and e</w:t>
      </w:r>
      <w:r w:rsidR="00FE11A1" w:rsidRPr="00766356">
        <w:rPr>
          <w:rFonts w:cstheme="majorHAnsi"/>
          <w:color w:val="FF0000"/>
          <w:sz w:val="20"/>
          <w:szCs w:val="20"/>
        </w:rPr>
        <w:t>stimated cost for setting up a</w:t>
      </w:r>
      <w:r w:rsidR="008F1D92">
        <w:rPr>
          <w:rFonts w:cstheme="majorHAnsi"/>
          <w:color w:val="FF0000"/>
          <w:sz w:val="20"/>
          <w:szCs w:val="20"/>
        </w:rPr>
        <w:t xml:space="preserve"> conference room in NAMS</w:t>
      </w:r>
      <w:r w:rsidR="00FE11A1" w:rsidRPr="00766356">
        <w:rPr>
          <w:rFonts w:cstheme="majorHAnsi"/>
          <w:color w:val="FF0000"/>
          <w:sz w:val="20"/>
          <w:szCs w:val="20"/>
        </w:rPr>
        <w:t xml:space="preserve"> for tele-conferencing is given below.</w:t>
      </w:r>
      <w:r w:rsidRPr="00766356">
        <w:rPr>
          <w:rFonts w:cstheme="majorHAnsi"/>
          <w:color w:val="FF0000"/>
          <w:sz w:val="20"/>
          <w:szCs w:val="20"/>
        </w:rPr>
        <w:t xml:space="preserve"> There</w:t>
      </w:r>
      <w:r w:rsidR="00FE11A1" w:rsidRPr="00766356">
        <w:rPr>
          <w:rFonts w:cstheme="majorHAnsi"/>
          <w:color w:val="FF0000"/>
          <w:sz w:val="20"/>
          <w:szCs w:val="20"/>
        </w:rPr>
        <w:t xml:space="preserve"> are internationally known </w:t>
      </w:r>
      <w:r w:rsidRPr="00766356">
        <w:rPr>
          <w:rFonts w:cstheme="majorHAnsi"/>
          <w:color w:val="FF0000"/>
          <w:sz w:val="20"/>
          <w:szCs w:val="20"/>
        </w:rPr>
        <w:t>makers of video conferencing system</w:t>
      </w:r>
      <w:r>
        <w:rPr>
          <w:rFonts w:cstheme="majorHAnsi"/>
          <w:sz w:val="20"/>
          <w:szCs w:val="20"/>
        </w:rPr>
        <w:t xml:space="preserve"> </w:t>
      </w:r>
      <w:r w:rsidR="00FE11A1" w:rsidRPr="00766356">
        <w:rPr>
          <w:rFonts w:cstheme="majorHAnsi"/>
          <w:color w:val="FF0000"/>
          <w:sz w:val="20"/>
          <w:szCs w:val="20"/>
        </w:rPr>
        <w:t xml:space="preserve">in the market – Cisco and Polycom. </w:t>
      </w:r>
      <w:r w:rsidR="00804985">
        <w:rPr>
          <w:rFonts w:cstheme="majorHAnsi"/>
          <w:color w:val="FF0000"/>
          <w:sz w:val="20"/>
          <w:szCs w:val="20"/>
        </w:rPr>
        <w:t xml:space="preserve"> </w:t>
      </w:r>
      <w:r w:rsidR="00FE11A1" w:rsidRPr="00766356">
        <w:rPr>
          <w:rFonts w:cstheme="majorHAnsi"/>
          <w:color w:val="FF0000"/>
          <w:sz w:val="20"/>
          <w:szCs w:val="20"/>
        </w:rPr>
        <w:t xml:space="preserve">Cisco has its local distributor </w:t>
      </w:r>
      <w:r w:rsidRPr="00766356">
        <w:rPr>
          <w:rFonts w:cstheme="majorHAnsi"/>
          <w:color w:val="FF0000"/>
          <w:sz w:val="20"/>
          <w:szCs w:val="20"/>
        </w:rPr>
        <w:t xml:space="preserve">in Kathmandu </w:t>
      </w:r>
      <w:r w:rsidR="00FE11A1" w:rsidRPr="00766356">
        <w:rPr>
          <w:rFonts w:cstheme="majorHAnsi"/>
          <w:color w:val="FF0000"/>
          <w:sz w:val="20"/>
          <w:szCs w:val="20"/>
        </w:rPr>
        <w:t xml:space="preserve">and Polycom has local agents in Nepal. </w:t>
      </w:r>
      <w:r w:rsidR="00A20F2E">
        <w:rPr>
          <w:rFonts w:cstheme="majorHAnsi"/>
          <w:color w:val="FF0000"/>
          <w:sz w:val="20"/>
          <w:szCs w:val="20"/>
        </w:rPr>
        <w:t xml:space="preserve"> Since there is local distributor of Cisco, it is recommended to use the Cisco video conferencing system. </w:t>
      </w:r>
      <w:r w:rsidR="00DC5F34">
        <w:rPr>
          <w:rFonts w:cstheme="majorHAnsi"/>
          <w:color w:val="FF0000"/>
          <w:sz w:val="20"/>
          <w:szCs w:val="20"/>
        </w:rPr>
        <w:t xml:space="preserve"> I have attached the specification of Cisco Video conferencing system. </w:t>
      </w:r>
      <w:r w:rsidR="00FE11A1" w:rsidRPr="00766356">
        <w:rPr>
          <w:rFonts w:cstheme="majorHAnsi"/>
          <w:color w:val="FF0000"/>
          <w:sz w:val="20"/>
          <w:szCs w:val="20"/>
        </w:rPr>
        <w:t xml:space="preserve">The tentative market </w:t>
      </w:r>
      <w:r w:rsidRPr="00766356">
        <w:rPr>
          <w:rFonts w:cstheme="majorHAnsi"/>
          <w:color w:val="FF0000"/>
          <w:sz w:val="20"/>
          <w:szCs w:val="20"/>
        </w:rPr>
        <w:t>prices for the systems are</w:t>
      </w:r>
      <w:r w:rsidR="00F85F1E" w:rsidRPr="00766356">
        <w:rPr>
          <w:rFonts w:cstheme="majorHAnsi"/>
          <w:color w:val="FF0000"/>
          <w:sz w:val="20"/>
          <w:szCs w:val="20"/>
        </w:rPr>
        <w:t xml:space="preserve"> as follows.</w:t>
      </w:r>
    </w:p>
    <w:p w:rsidR="008F1D92" w:rsidRDefault="008F1D92" w:rsidP="007A1E92">
      <w:pPr>
        <w:rPr>
          <w:rFonts w:cstheme="majorHAnsi"/>
          <w:color w:val="FF0000"/>
          <w:sz w:val="20"/>
          <w:szCs w:val="20"/>
        </w:rPr>
      </w:pPr>
    </w:p>
    <w:p w:rsidR="008F1D92" w:rsidRDefault="008F1D92" w:rsidP="007A1E92">
      <w:pPr>
        <w:rPr>
          <w:rFonts w:cstheme="majorHAnsi"/>
          <w:color w:val="FF0000"/>
          <w:sz w:val="20"/>
          <w:szCs w:val="20"/>
        </w:rPr>
      </w:pPr>
    </w:p>
    <w:p w:rsidR="008F1D92" w:rsidRDefault="008F1D92" w:rsidP="007A1E92">
      <w:pPr>
        <w:rPr>
          <w:rFonts w:cstheme="majorHAnsi"/>
          <w:sz w:val="20"/>
          <w:szCs w:val="20"/>
        </w:rPr>
      </w:pPr>
    </w:p>
    <w:p w:rsidR="00BC7DF7" w:rsidRDefault="00BC7DF7" w:rsidP="007A1E92">
      <w:pPr>
        <w:rPr>
          <w:rFonts w:cstheme="majorHAnsi"/>
          <w:sz w:val="20"/>
          <w:szCs w:val="20"/>
        </w:rPr>
      </w:pPr>
    </w:p>
    <w:p w:rsidR="00B6210C" w:rsidRDefault="00B6210C" w:rsidP="007A1E92">
      <w:pPr>
        <w:rPr>
          <w:rFonts w:cstheme="majorHAnsi"/>
          <w:sz w:val="20"/>
          <w:szCs w:val="20"/>
        </w:rPr>
      </w:pPr>
    </w:p>
    <w:tbl>
      <w:tblPr>
        <w:tblW w:w="7470" w:type="dxa"/>
        <w:tblInd w:w="108" w:type="dxa"/>
        <w:tblLook w:val="04A0" w:firstRow="1" w:lastRow="0" w:firstColumn="1" w:lastColumn="0" w:noHBand="0" w:noVBand="1"/>
      </w:tblPr>
      <w:tblGrid>
        <w:gridCol w:w="2520"/>
        <w:gridCol w:w="4950"/>
      </w:tblGrid>
      <w:tr w:rsidR="00804985" w:rsidRPr="00F85F1E" w:rsidTr="00804985">
        <w:trPr>
          <w:trHeight w:val="30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985" w:rsidRPr="00F85F1E" w:rsidRDefault="00804985" w:rsidP="00F85F1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bidi="ne-NP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bidi="ne-NP"/>
              </w:rPr>
              <w:t>Cisco VC System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985" w:rsidRPr="00F85F1E" w:rsidRDefault="00804985" w:rsidP="00F85F1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bidi="ne-NP"/>
              </w:rPr>
            </w:pPr>
            <w:r w:rsidRPr="00F85F1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bidi="ne-NP"/>
              </w:rPr>
              <w:t>Description</w:t>
            </w:r>
          </w:p>
        </w:tc>
      </w:tr>
      <w:tr w:rsidR="00804985" w:rsidRPr="00F85F1E" w:rsidTr="00804985">
        <w:trPr>
          <w:trHeight w:val="233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4985" w:rsidRPr="00F85F1E" w:rsidRDefault="00804985" w:rsidP="00F85F1E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ne-NP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ne-NP"/>
              </w:rPr>
              <w:t xml:space="preserve">Model: </w:t>
            </w:r>
            <w:r w:rsidRPr="00F85F1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ne-NP"/>
              </w:rPr>
              <w:t>CTS-SX20-12XK9-PRM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4985" w:rsidRPr="00F85F1E" w:rsidRDefault="00804985" w:rsidP="00F85F1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ne-NP"/>
              </w:rPr>
            </w:pPr>
            <w:r w:rsidRPr="00F85F1E">
              <w:rPr>
                <w:rFonts w:ascii="Arial" w:eastAsia="Times New Roman" w:hAnsi="Arial" w:cs="Arial"/>
                <w:color w:val="000000"/>
                <w:sz w:val="16"/>
                <w:szCs w:val="16"/>
                <w:lang w:bidi="ne-NP"/>
              </w:rPr>
              <w:t>SX20 Quick Set HD  NPP  12xPHDCam  1 mic  remote c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bidi="ne-NP"/>
              </w:rPr>
              <w:t>ontrol</w:t>
            </w:r>
          </w:p>
        </w:tc>
      </w:tr>
      <w:tr w:rsidR="00804985" w:rsidRPr="00F85F1E" w:rsidTr="00804985">
        <w:trPr>
          <w:trHeight w:val="17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4985" w:rsidRPr="00F85F1E" w:rsidRDefault="00804985" w:rsidP="00F85F1E">
            <w:pPr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ne-NP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4985" w:rsidRPr="00F85F1E" w:rsidRDefault="00804985" w:rsidP="00F85F1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ne-NP"/>
              </w:rPr>
            </w:pPr>
            <w:r w:rsidRPr="00F85F1E">
              <w:rPr>
                <w:rFonts w:ascii="Arial" w:eastAsia="Times New Roman" w:hAnsi="Arial" w:cs="Arial"/>
                <w:color w:val="000000"/>
                <w:sz w:val="16"/>
                <w:szCs w:val="16"/>
                <w:lang w:bidi="ne-NP"/>
              </w:rPr>
              <w:t>High Definition Feature for SX20</w:t>
            </w:r>
          </w:p>
        </w:tc>
      </w:tr>
      <w:tr w:rsidR="00804985" w:rsidRPr="00F85F1E" w:rsidTr="00804985">
        <w:trPr>
          <w:trHeight w:val="251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4985" w:rsidRPr="00F85F1E" w:rsidRDefault="00804985" w:rsidP="00F85F1E">
            <w:pPr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ne-NP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4985" w:rsidRPr="00F85F1E" w:rsidRDefault="00804985" w:rsidP="00F85F1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ne-NP"/>
              </w:rPr>
            </w:pPr>
            <w:r w:rsidRPr="00F85F1E">
              <w:rPr>
                <w:rFonts w:ascii="Arial" w:eastAsia="Times New Roman" w:hAnsi="Arial" w:cs="Arial"/>
                <w:color w:val="000000"/>
                <w:sz w:val="16"/>
                <w:szCs w:val="16"/>
                <w:lang w:bidi="ne-NP"/>
              </w:rPr>
              <w:t>Multi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bidi="ne-NP"/>
              </w:rPr>
              <w:t xml:space="preserve"> </w:t>
            </w:r>
            <w:r w:rsidRPr="00F85F1E">
              <w:rPr>
                <w:rFonts w:ascii="Arial" w:eastAsia="Times New Roman" w:hAnsi="Arial" w:cs="Arial"/>
                <w:color w:val="000000"/>
                <w:sz w:val="16"/>
                <w:szCs w:val="16"/>
                <w:lang w:bidi="ne-NP"/>
              </w:rPr>
              <w:t>Site Option for SX20 = 4 site mp call</w:t>
            </w:r>
          </w:p>
        </w:tc>
      </w:tr>
      <w:tr w:rsidR="00804985" w:rsidRPr="00F85F1E" w:rsidTr="00804985">
        <w:trPr>
          <w:trHeight w:val="26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4985" w:rsidRPr="00F85F1E" w:rsidRDefault="00804985" w:rsidP="00F85F1E">
            <w:pPr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ne-NP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4985" w:rsidRPr="00F85F1E" w:rsidRDefault="00804985" w:rsidP="00F85F1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ne-NP"/>
              </w:rPr>
            </w:pPr>
            <w:r w:rsidRPr="00F85F1E">
              <w:rPr>
                <w:rFonts w:ascii="Arial" w:eastAsia="Times New Roman" w:hAnsi="Arial" w:cs="Arial"/>
                <w:color w:val="000000"/>
                <w:sz w:val="16"/>
                <w:szCs w:val="16"/>
                <w:lang w:bidi="ne-NP"/>
              </w:rPr>
              <w:t>SX20 Natural Presenter Package (NPP) Option</w:t>
            </w:r>
          </w:p>
        </w:tc>
      </w:tr>
      <w:tr w:rsidR="00804985" w:rsidRPr="00F85F1E" w:rsidTr="00804985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4985" w:rsidRPr="00F85F1E" w:rsidRDefault="00804985" w:rsidP="00F85F1E">
            <w:pPr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ne-NP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4985" w:rsidRPr="00F85F1E" w:rsidRDefault="00804985" w:rsidP="00F85F1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ne-NP"/>
              </w:rPr>
            </w:pPr>
            <w:r w:rsidRPr="00F85F1E">
              <w:rPr>
                <w:rFonts w:ascii="Arial" w:eastAsia="Times New Roman" w:hAnsi="Arial" w:cs="Arial"/>
                <w:color w:val="000000"/>
                <w:sz w:val="16"/>
                <w:szCs w:val="16"/>
                <w:lang w:bidi="ne-NP"/>
              </w:rPr>
              <w:t>Premium Resolution Option for SX20</w:t>
            </w:r>
          </w:p>
        </w:tc>
      </w:tr>
      <w:tr w:rsidR="00804985" w:rsidRPr="00F85F1E" w:rsidTr="00804985">
        <w:trPr>
          <w:trHeight w:val="224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4985" w:rsidRPr="00F85F1E" w:rsidRDefault="00804985" w:rsidP="00F85F1E">
            <w:pPr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ne-NP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4985" w:rsidRPr="00F85F1E" w:rsidRDefault="00804985" w:rsidP="00F85F1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ne-NP"/>
              </w:rPr>
            </w:pPr>
            <w:r w:rsidRPr="00F85F1E">
              <w:rPr>
                <w:rFonts w:ascii="Arial" w:eastAsia="Times New Roman" w:hAnsi="Arial" w:cs="Arial"/>
                <w:color w:val="000000"/>
                <w:sz w:val="16"/>
                <w:szCs w:val="16"/>
                <w:lang w:bidi="ne-NP"/>
              </w:rPr>
              <w:t>SW Image Encrypted SX Series</w:t>
            </w:r>
          </w:p>
        </w:tc>
      </w:tr>
      <w:tr w:rsidR="00804985" w:rsidRPr="00F85F1E" w:rsidTr="00804985">
        <w:trPr>
          <w:trHeight w:val="251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4985" w:rsidRPr="00F85F1E" w:rsidRDefault="00804985" w:rsidP="00F85F1E">
            <w:pPr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ne-NP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4985" w:rsidRPr="00F85F1E" w:rsidRDefault="00804985" w:rsidP="00F85F1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ne-NP"/>
              </w:rPr>
            </w:pPr>
            <w:r w:rsidRPr="00F85F1E">
              <w:rPr>
                <w:rFonts w:ascii="Arial" w:eastAsia="Times New Roman" w:hAnsi="Arial" w:cs="Arial"/>
                <w:color w:val="000000"/>
                <w:sz w:val="16"/>
                <w:szCs w:val="16"/>
                <w:lang w:bidi="ne-NP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bidi="ne-NP"/>
              </w:rPr>
              <w:t>o</w:t>
            </w:r>
            <w:r w:rsidRPr="00F85F1E">
              <w:rPr>
                <w:rFonts w:ascii="Arial" w:eastAsia="Times New Roman" w:hAnsi="Arial" w:cs="Arial"/>
                <w:color w:val="000000"/>
                <w:sz w:val="16"/>
                <w:szCs w:val="16"/>
                <w:lang w:bidi="ne-NP"/>
              </w:rPr>
              <w:t>w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bidi="ne-NP"/>
              </w:rPr>
              <w:t>e</w:t>
            </w:r>
            <w:r w:rsidRPr="00F85F1E">
              <w:rPr>
                <w:rFonts w:ascii="Arial" w:eastAsia="Times New Roman" w:hAnsi="Arial" w:cs="Arial"/>
                <w:color w:val="000000"/>
                <w:sz w:val="16"/>
                <w:szCs w:val="16"/>
                <w:lang w:bidi="ne-NP"/>
              </w:rPr>
              <w:t>r Cord Euro 1.8m Black YP-23 To YC-12</w:t>
            </w:r>
          </w:p>
        </w:tc>
      </w:tr>
      <w:tr w:rsidR="00804985" w:rsidRPr="00F85F1E" w:rsidTr="00804985">
        <w:trPr>
          <w:trHeight w:val="26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4985" w:rsidRPr="00F85F1E" w:rsidRDefault="00804985" w:rsidP="00F85F1E">
            <w:pPr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ne-NP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4985" w:rsidRPr="00F85F1E" w:rsidRDefault="00804985" w:rsidP="00F85F1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ne-NP"/>
              </w:rPr>
            </w:pPr>
            <w:r w:rsidRPr="00F85F1E">
              <w:rPr>
                <w:rFonts w:ascii="Arial" w:eastAsia="Times New Roman" w:hAnsi="Arial" w:cs="Arial"/>
                <w:color w:val="000000"/>
                <w:sz w:val="16"/>
                <w:szCs w:val="16"/>
                <w:lang w:bidi="ne-NP"/>
              </w:rPr>
              <w:t>Bracket mounting for 12x PHDCAM to monitor</w:t>
            </w:r>
          </w:p>
        </w:tc>
      </w:tr>
      <w:tr w:rsidR="00804985" w:rsidRPr="00F85F1E" w:rsidTr="00804985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4985" w:rsidRPr="00F85F1E" w:rsidRDefault="00804985" w:rsidP="00F85F1E">
            <w:pPr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ne-NP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4985" w:rsidRPr="00F85F1E" w:rsidRDefault="00804985" w:rsidP="00F85F1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ne-NP"/>
              </w:rPr>
            </w:pPr>
            <w:r w:rsidRPr="00F85F1E">
              <w:rPr>
                <w:rFonts w:ascii="Arial" w:eastAsia="Times New Roman" w:hAnsi="Arial" w:cs="Arial"/>
                <w:color w:val="000000"/>
                <w:sz w:val="16"/>
                <w:szCs w:val="16"/>
                <w:lang w:bidi="ne-NP"/>
              </w:rPr>
              <w:t>HDMI to HDMI cable</w:t>
            </w:r>
          </w:p>
        </w:tc>
      </w:tr>
      <w:tr w:rsidR="00804985" w:rsidRPr="00F85F1E" w:rsidTr="00804985">
        <w:trPr>
          <w:trHeight w:val="224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4985" w:rsidRPr="00F85F1E" w:rsidRDefault="00804985" w:rsidP="00F85F1E">
            <w:pPr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ne-NP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4985" w:rsidRPr="00F85F1E" w:rsidRDefault="00804985" w:rsidP="00F85F1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ne-NP"/>
              </w:rPr>
            </w:pPr>
            <w:r w:rsidRPr="00F85F1E">
              <w:rPr>
                <w:rFonts w:ascii="Arial" w:eastAsia="Times New Roman" w:hAnsi="Arial" w:cs="Arial"/>
                <w:color w:val="000000"/>
                <w:sz w:val="16"/>
                <w:szCs w:val="16"/>
                <w:lang w:bidi="ne-NP"/>
              </w:rPr>
              <w:t>Custom 12xcamera cable; HDMI Cont. and Power (3m)</w:t>
            </w:r>
          </w:p>
        </w:tc>
      </w:tr>
      <w:tr w:rsidR="00804985" w:rsidRPr="00F85F1E" w:rsidTr="00804985">
        <w:trPr>
          <w:trHeight w:val="287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4985" w:rsidRPr="00F85F1E" w:rsidRDefault="00804985" w:rsidP="00F85F1E">
            <w:pPr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ne-NP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4985" w:rsidRPr="00F85F1E" w:rsidRDefault="00804985" w:rsidP="00F85F1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ne-NP"/>
              </w:rPr>
            </w:pPr>
            <w:r w:rsidRPr="00F85F1E">
              <w:rPr>
                <w:rFonts w:ascii="Arial" w:eastAsia="Times New Roman" w:hAnsi="Arial" w:cs="Arial"/>
                <w:color w:val="000000"/>
                <w:sz w:val="16"/>
                <w:szCs w:val="16"/>
                <w:lang w:bidi="ne-NP"/>
              </w:rPr>
              <w:t>Precision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bidi="ne-NP"/>
              </w:rPr>
              <w:t xml:space="preserve"> </w:t>
            </w:r>
            <w:r w:rsidRPr="00F85F1E">
              <w:rPr>
                <w:rFonts w:ascii="Arial" w:eastAsia="Times New Roman" w:hAnsi="Arial" w:cs="Arial"/>
                <w:color w:val="000000"/>
                <w:sz w:val="16"/>
                <w:szCs w:val="16"/>
                <w:lang w:bidi="ne-NP"/>
              </w:rPr>
              <w:t>HD 1080p 12X Unit - Silver + indicates auto expand</w:t>
            </w:r>
          </w:p>
        </w:tc>
      </w:tr>
      <w:tr w:rsidR="00804985" w:rsidRPr="00F85F1E" w:rsidTr="00804985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4985" w:rsidRPr="00F85F1E" w:rsidRDefault="00804985" w:rsidP="00F85F1E">
            <w:pPr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ne-NP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4985" w:rsidRPr="00F85F1E" w:rsidRDefault="00804985" w:rsidP="00F85F1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ne-NP"/>
              </w:rPr>
            </w:pPr>
            <w:r w:rsidRPr="00F85F1E">
              <w:rPr>
                <w:rFonts w:ascii="Arial" w:eastAsia="Times New Roman" w:hAnsi="Arial" w:cs="Arial"/>
                <w:color w:val="000000"/>
                <w:sz w:val="16"/>
                <w:szCs w:val="16"/>
                <w:lang w:bidi="ne-NP"/>
              </w:rPr>
              <w:t>Performance Mic - for auto expand only</w:t>
            </w:r>
          </w:p>
        </w:tc>
      </w:tr>
      <w:tr w:rsidR="00804985" w:rsidRPr="00F85F1E" w:rsidTr="00804985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4985" w:rsidRPr="00F85F1E" w:rsidRDefault="00804985" w:rsidP="00F85F1E">
            <w:pPr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ne-NP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4985" w:rsidRPr="00F85F1E" w:rsidRDefault="00804985" w:rsidP="00F85F1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ne-NP"/>
              </w:rPr>
            </w:pPr>
            <w:r w:rsidRPr="00F85F1E">
              <w:rPr>
                <w:rFonts w:ascii="Arial" w:eastAsia="Times New Roman" w:hAnsi="Arial" w:cs="Arial"/>
                <w:color w:val="000000"/>
                <w:sz w:val="16"/>
                <w:szCs w:val="16"/>
                <w:lang w:bidi="ne-NP"/>
              </w:rPr>
              <w:t>Remote Control TRC 5</w:t>
            </w:r>
          </w:p>
        </w:tc>
      </w:tr>
      <w:tr w:rsidR="00804985" w:rsidRPr="00F85F1E" w:rsidTr="00804985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4985" w:rsidRPr="00F85F1E" w:rsidRDefault="00804985" w:rsidP="00F85F1E">
            <w:pPr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ne-NP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4985" w:rsidRPr="00F85F1E" w:rsidRDefault="00804985" w:rsidP="00F85F1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ne-NP"/>
              </w:rPr>
            </w:pPr>
            <w:r w:rsidRPr="00F85F1E">
              <w:rPr>
                <w:rFonts w:ascii="Arial" w:eastAsia="Times New Roman" w:hAnsi="Arial" w:cs="Arial"/>
                <w:color w:val="000000"/>
                <w:sz w:val="16"/>
                <w:szCs w:val="16"/>
                <w:lang w:bidi="ne-NP"/>
              </w:rPr>
              <w:t>SX20 Codec - encrypted</w:t>
            </w:r>
          </w:p>
        </w:tc>
      </w:tr>
      <w:tr w:rsidR="00804985" w:rsidRPr="00F85F1E" w:rsidTr="00804985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4985" w:rsidRPr="00F85F1E" w:rsidRDefault="00804985" w:rsidP="00F85F1E">
            <w:pPr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ne-NP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4985" w:rsidRPr="00F85F1E" w:rsidRDefault="00804985" w:rsidP="00F85F1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ne-NP"/>
              </w:rPr>
            </w:pPr>
            <w:r w:rsidRPr="00F85F1E">
              <w:rPr>
                <w:rFonts w:ascii="Arial" w:eastAsia="Times New Roman" w:hAnsi="Arial" w:cs="Arial"/>
                <w:color w:val="000000"/>
                <w:sz w:val="16"/>
                <w:szCs w:val="16"/>
                <w:lang w:bidi="ne-NP"/>
              </w:rPr>
              <w:t>License Key Software Encrypted</w:t>
            </w:r>
          </w:p>
        </w:tc>
      </w:tr>
      <w:tr w:rsidR="00804985" w:rsidRPr="00F85F1E" w:rsidTr="00804985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4985" w:rsidRPr="00F85F1E" w:rsidRDefault="00804985" w:rsidP="00F85F1E">
            <w:pPr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ne-NP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4985" w:rsidRPr="00F85F1E" w:rsidRDefault="00804985" w:rsidP="00F85F1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ne-NP"/>
              </w:rPr>
            </w:pPr>
            <w:r w:rsidRPr="00F85F1E">
              <w:rPr>
                <w:rFonts w:ascii="Arial" w:eastAsia="Times New Roman" w:hAnsi="Arial" w:cs="Arial"/>
                <w:color w:val="000000"/>
                <w:sz w:val="16"/>
                <w:szCs w:val="16"/>
                <w:lang w:bidi="ne-NP"/>
              </w:rPr>
              <w:t>SX20 License Key</w:t>
            </w:r>
          </w:p>
        </w:tc>
      </w:tr>
      <w:tr w:rsidR="00804985" w:rsidRPr="00F85F1E" w:rsidTr="00804985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4985" w:rsidRPr="00F85F1E" w:rsidRDefault="00804985" w:rsidP="00F85F1E">
            <w:pPr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ne-NP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4985" w:rsidRPr="00F85F1E" w:rsidRDefault="00804985" w:rsidP="00F85F1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ne-NP"/>
              </w:rPr>
            </w:pPr>
            <w:r w:rsidRPr="00F85F1E">
              <w:rPr>
                <w:rFonts w:ascii="Arial" w:eastAsia="Times New Roman" w:hAnsi="Arial" w:cs="Arial"/>
                <w:color w:val="000000"/>
                <w:sz w:val="16"/>
                <w:szCs w:val="16"/>
                <w:lang w:bidi="ne-NP"/>
              </w:rPr>
              <w:t>Dual Display Option for SX20</w:t>
            </w:r>
          </w:p>
        </w:tc>
      </w:tr>
      <w:tr w:rsidR="00804985" w:rsidRPr="0001136E" w:rsidTr="00804985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4985" w:rsidRPr="0001136E" w:rsidRDefault="00804985" w:rsidP="0001136E">
            <w:pPr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ne-NP"/>
              </w:rPr>
            </w:pPr>
            <w:r w:rsidRPr="0001136E">
              <w:rPr>
                <w:rFonts w:ascii="Arial" w:eastAsia="Times New Roman" w:hAnsi="Arial" w:cs="Arial"/>
                <w:color w:val="000000"/>
                <w:sz w:val="16"/>
                <w:szCs w:val="16"/>
                <w:lang w:bidi="ne-NP"/>
              </w:rPr>
              <w:t> 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4985" w:rsidRPr="0001136E" w:rsidRDefault="00804985" w:rsidP="004932E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ne-NP"/>
              </w:rPr>
            </w:pPr>
            <w:r w:rsidRPr="0001136E">
              <w:rPr>
                <w:rFonts w:ascii="Arial" w:eastAsia="Times New Roman" w:hAnsi="Arial" w:cs="Arial"/>
                <w:color w:val="000000"/>
                <w:sz w:val="16"/>
                <w:szCs w:val="16"/>
                <w:lang w:bidi="ne-NP"/>
              </w:rPr>
              <w:t>Support:</w:t>
            </w:r>
          </w:p>
        </w:tc>
      </w:tr>
      <w:tr w:rsidR="00804985" w:rsidRPr="0001136E" w:rsidTr="00804985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4985" w:rsidRPr="0001136E" w:rsidRDefault="00804985" w:rsidP="0001136E">
            <w:pPr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ne-NP"/>
              </w:rPr>
            </w:pPr>
            <w:r w:rsidRPr="0001136E">
              <w:rPr>
                <w:rFonts w:ascii="Arial" w:eastAsia="Times New Roman" w:hAnsi="Arial" w:cs="Arial"/>
                <w:color w:val="000000"/>
                <w:sz w:val="16"/>
                <w:szCs w:val="16"/>
                <w:lang w:bidi="ne-NP"/>
              </w:rPr>
              <w:t> 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4985" w:rsidRPr="0001136E" w:rsidRDefault="00804985" w:rsidP="004932E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ne-NP"/>
              </w:rPr>
            </w:pPr>
            <w:r w:rsidRPr="0001136E">
              <w:rPr>
                <w:rFonts w:ascii="Arial" w:eastAsia="Times New Roman" w:hAnsi="Arial" w:cs="Arial"/>
                <w:color w:val="000000"/>
                <w:sz w:val="16"/>
                <w:szCs w:val="16"/>
                <w:lang w:bidi="ne-NP"/>
              </w:rPr>
              <w:t>1 Year Warranty, Maintenance &amp; Support</w:t>
            </w:r>
          </w:p>
        </w:tc>
      </w:tr>
    </w:tbl>
    <w:p w:rsidR="00745A82" w:rsidRDefault="00745A82" w:rsidP="007A1E92">
      <w:pPr>
        <w:rPr>
          <w:rFonts w:cstheme="majorHAnsi"/>
          <w:sz w:val="20"/>
          <w:szCs w:val="20"/>
        </w:rPr>
      </w:pPr>
    </w:p>
    <w:p w:rsidR="00F85F1E" w:rsidRPr="00E22A47" w:rsidRDefault="00D9158C" w:rsidP="007A1E92">
      <w:pPr>
        <w:rPr>
          <w:rFonts w:cstheme="majorHAnsi"/>
          <w:strike/>
          <w:color w:val="FF0000"/>
          <w:sz w:val="20"/>
          <w:szCs w:val="20"/>
        </w:rPr>
      </w:pPr>
      <w:r>
        <w:rPr>
          <w:rFonts w:cstheme="majorHAnsi"/>
          <w:sz w:val="20"/>
          <w:szCs w:val="20"/>
        </w:rPr>
        <w:t>The total cost for setting up the video conferencing system will be as follows:</w:t>
      </w:r>
      <w:r w:rsidR="002716CB">
        <w:rPr>
          <w:rFonts w:cstheme="majorHAnsi"/>
          <w:sz w:val="20"/>
          <w:szCs w:val="20"/>
        </w:rPr>
        <w:t xml:space="preserve"> </w:t>
      </w:r>
    </w:p>
    <w:p w:rsidR="002716CB" w:rsidRDefault="002716CB" w:rsidP="007A1E92">
      <w:pPr>
        <w:rPr>
          <w:rFonts w:cstheme="majorHAnsi"/>
          <w:color w:val="FF0000"/>
          <w:sz w:val="20"/>
          <w:szCs w:val="20"/>
        </w:rPr>
      </w:pPr>
    </w:p>
    <w:p w:rsidR="002716CB" w:rsidRPr="00804985" w:rsidRDefault="002716CB" w:rsidP="00804985">
      <w:pPr>
        <w:rPr>
          <w:rFonts w:cstheme="majorHAnsi"/>
          <w:b/>
          <w:bCs/>
          <w:sz w:val="20"/>
          <w:szCs w:val="20"/>
        </w:rPr>
      </w:pPr>
      <w:r w:rsidRPr="00804985">
        <w:rPr>
          <w:rFonts w:cstheme="majorHAnsi"/>
          <w:b/>
          <w:bCs/>
          <w:sz w:val="20"/>
          <w:szCs w:val="20"/>
        </w:rPr>
        <w:t>Estimated Cost with Cisco Video Conferencing system</w:t>
      </w:r>
    </w:p>
    <w:p w:rsidR="00D9158C" w:rsidRDefault="00D9158C" w:rsidP="007A1E92">
      <w:pPr>
        <w:rPr>
          <w:rFonts w:cstheme="majorHAnsi"/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30"/>
        <w:gridCol w:w="4950"/>
        <w:gridCol w:w="1080"/>
        <w:gridCol w:w="1800"/>
      </w:tblGrid>
      <w:tr w:rsidR="00D9158C" w:rsidTr="00766356">
        <w:tc>
          <w:tcPr>
            <w:tcW w:w="630" w:type="dxa"/>
          </w:tcPr>
          <w:p w:rsidR="00D9158C" w:rsidRPr="00766356" w:rsidRDefault="00D9158C" w:rsidP="00107A03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66356">
              <w:rPr>
                <w:rFonts w:cstheme="majorHAnsi"/>
                <w:sz w:val="18"/>
                <w:szCs w:val="18"/>
              </w:rPr>
              <w:t>S.N.</w:t>
            </w:r>
          </w:p>
        </w:tc>
        <w:tc>
          <w:tcPr>
            <w:tcW w:w="4950" w:type="dxa"/>
          </w:tcPr>
          <w:p w:rsidR="00D9158C" w:rsidRPr="00766356" w:rsidRDefault="00D9158C" w:rsidP="007A1E92">
            <w:pPr>
              <w:rPr>
                <w:rFonts w:cstheme="majorHAnsi"/>
                <w:sz w:val="18"/>
                <w:szCs w:val="18"/>
              </w:rPr>
            </w:pPr>
            <w:r w:rsidRPr="00766356">
              <w:rPr>
                <w:rFonts w:cstheme="majorHAnsi"/>
                <w:sz w:val="18"/>
                <w:szCs w:val="18"/>
              </w:rPr>
              <w:t>Description</w:t>
            </w:r>
          </w:p>
        </w:tc>
        <w:tc>
          <w:tcPr>
            <w:tcW w:w="1080" w:type="dxa"/>
          </w:tcPr>
          <w:p w:rsidR="00D9158C" w:rsidRPr="00766356" w:rsidRDefault="00D9158C" w:rsidP="007A1E92">
            <w:pPr>
              <w:rPr>
                <w:rFonts w:cstheme="majorHAnsi"/>
                <w:sz w:val="18"/>
                <w:szCs w:val="18"/>
              </w:rPr>
            </w:pPr>
            <w:r w:rsidRPr="00766356">
              <w:rPr>
                <w:rFonts w:cstheme="majorHAnsi"/>
                <w:sz w:val="18"/>
                <w:szCs w:val="18"/>
              </w:rPr>
              <w:t xml:space="preserve">Unit </w:t>
            </w:r>
          </w:p>
        </w:tc>
        <w:tc>
          <w:tcPr>
            <w:tcW w:w="1800" w:type="dxa"/>
          </w:tcPr>
          <w:p w:rsidR="00D9158C" w:rsidRPr="00766356" w:rsidRDefault="00D9158C" w:rsidP="007A1E92">
            <w:pPr>
              <w:rPr>
                <w:rFonts w:cstheme="majorHAnsi"/>
                <w:sz w:val="18"/>
                <w:szCs w:val="18"/>
              </w:rPr>
            </w:pPr>
            <w:r w:rsidRPr="00766356">
              <w:rPr>
                <w:rFonts w:cstheme="majorHAnsi"/>
                <w:sz w:val="18"/>
                <w:szCs w:val="18"/>
              </w:rPr>
              <w:t>Total Amount</w:t>
            </w:r>
            <w:r w:rsidR="008F1D92">
              <w:rPr>
                <w:rFonts w:cstheme="majorHAnsi"/>
                <w:sz w:val="18"/>
                <w:szCs w:val="18"/>
              </w:rPr>
              <w:t xml:space="preserve"> US$</w:t>
            </w:r>
          </w:p>
        </w:tc>
      </w:tr>
      <w:tr w:rsidR="00D9158C" w:rsidTr="00766356">
        <w:tc>
          <w:tcPr>
            <w:tcW w:w="630" w:type="dxa"/>
          </w:tcPr>
          <w:p w:rsidR="00D9158C" w:rsidRPr="00766356" w:rsidRDefault="00D9158C" w:rsidP="00107A03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66356">
              <w:rPr>
                <w:rFonts w:cstheme="majorHAnsi"/>
                <w:sz w:val="18"/>
                <w:szCs w:val="18"/>
              </w:rPr>
              <w:t>1</w:t>
            </w:r>
          </w:p>
        </w:tc>
        <w:tc>
          <w:tcPr>
            <w:tcW w:w="4950" w:type="dxa"/>
          </w:tcPr>
          <w:p w:rsidR="00D9158C" w:rsidRPr="00766356" w:rsidRDefault="00D9158C" w:rsidP="007A1E92">
            <w:pPr>
              <w:rPr>
                <w:rFonts w:cstheme="majorHAnsi"/>
                <w:sz w:val="18"/>
                <w:szCs w:val="18"/>
              </w:rPr>
            </w:pPr>
            <w:r w:rsidRPr="00766356">
              <w:rPr>
                <w:rFonts w:cstheme="majorHAnsi"/>
                <w:sz w:val="18"/>
                <w:szCs w:val="18"/>
              </w:rPr>
              <w:t>Cisco Video Conferencing System set</w:t>
            </w:r>
          </w:p>
        </w:tc>
        <w:tc>
          <w:tcPr>
            <w:tcW w:w="1080" w:type="dxa"/>
          </w:tcPr>
          <w:p w:rsidR="00D9158C" w:rsidRPr="00766356" w:rsidRDefault="00D9158C" w:rsidP="007A1E92">
            <w:pPr>
              <w:rPr>
                <w:rFonts w:cstheme="majorHAnsi"/>
                <w:sz w:val="18"/>
                <w:szCs w:val="18"/>
              </w:rPr>
            </w:pPr>
            <w:r w:rsidRPr="00766356">
              <w:rPr>
                <w:rFonts w:cstheme="majorHAnsi"/>
                <w:sz w:val="18"/>
                <w:szCs w:val="18"/>
              </w:rPr>
              <w:t>1</w:t>
            </w:r>
          </w:p>
        </w:tc>
        <w:tc>
          <w:tcPr>
            <w:tcW w:w="1800" w:type="dxa"/>
          </w:tcPr>
          <w:p w:rsidR="00D9158C" w:rsidRPr="00766356" w:rsidRDefault="00745A82" w:rsidP="00745A82">
            <w:pPr>
              <w:jc w:val="right"/>
              <w:rPr>
                <w:rFonts w:cstheme="majorHAnsi"/>
                <w:sz w:val="18"/>
                <w:szCs w:val="18"/>
              </w:rPr>
            </w:pPr>
            <w:r w:rsidRPr="00766356">
              <w:rPr>
                <w:rFonts w:cstheme="majorHAnsi"/>
                <w:sz w:val="18"/>
                <w:szCs w:val="18"/>
              </w:rPr>
              <w:t>7,750</w:t>
            </w:r>
          </w:p>
        </w:tc>
      </w:tr>
      <w:tr w:rsidR="00D9158C" w:rsidTr="00766356">
        <w:tc>
          <w:tcPr>
            <w:tcW w:w="630" w:type="dxa"/>
          </w:tcPr>
          <w:p w:rsidR="00D9158C" w:rsidRPr="00766356" w:rsidRDefault="00D9158C" w:rsidP="00107A03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66356">
              <w:rPr>
                <w:rFonts w:cstheme="majorHAnsi"/>
                <w:sz w:val="18"/>
                <w:szCs w:val="18"/>
              </w:rPr>
              <w:t>2</w:t>
            </w:r>
          </w:p>
        </w:tc>
        <w:tc>
          <w:tcPr>
            <w:tcW w:w="4950" w:type="dxa"/>
          </w:tcPr>
          <w:p w:rsidR="00D9158C" w:rsidRPr="00766356" w:rsidRDefault="00D9158C" w:rsidP="007A1E92">
            <w:pPr>
              <w:rPr>
                <w:rFonts w:cstheme="majorHAnsi"/>
                <w:sz w:val="18"/>
                <w:szCs w:val="18"/>
              </w:rPr>
            </w:pPr>
            <w:r w:rsidRPr="00766356">
              <w:rPr>
                <w:rFonts w:cstheme="majorHAnsi"/>
                <w:sz w:val="18"/>
                <w:szCs w:val="18"/>
              </w:rPr>
              <w:t xml:space="preserve">LED Monitor </w:t>
            </w:r>
            <w:r w:rsidR="001C0C2A" w:rsidRPr="00766356">
              <w:rPr>
                <w:rFonts w:cstheme="majorHAnsi"/>
                <w:sz w:val="18"/>
                <w:szCs w:val="18"/>
              </w:rPr>
              <w:t xml:space="preserve"> 60”</w:t>
            </w:r>
          </w:p>
        </w:tc>
        <w:tc>
          <w:tcPr>
            <w:tcW w:w="1080" w:type="dxa"/>
          </w:tcPr>
          <w:p w:rsidR="00D9158C" w:rsidRPr="00766356" w:rsidRDefault="00D9158C" w:rsidP="007A1E92">
            <w:pPr>
              <w:rPr>
                <w:rFonts w:cstheme="majorHAnsi"/>
                <w:sz w:val="18"/>
                <w:szCs w:val="18"/>
              </w:rPr>
            </w:pPr>
            <w:r w:rsidRPr="00766356">
              <w:rPr>
                <w:rFonts w:cstheme="majorHAnsi"/>
                <w:sz w:val="18"/>
                <w:szCs w:val="18"/>
              </w:rPr>
              <w:t>1</w:t>
            </w:r>
          </w:p>
        </w:tc>
        <w:tc>
          <w:tcPr>
            <w:tcW w:w="1800" w:type="dxa"/>
          </w:tcPr>
          <w:p w:rsidR="00D9158C" w:rsidRPr="00766356" w:rsidRDefault="00745A82" w:rsidP="00846678">
            <w:pPr>
              <w:jc w:val="right"/>
              <w:rPr>
                <w:rFonts w:cstheme="majorHAnsi"/>
                <w:sz w:val="18"/>
                <w:szCs w:val="18"/>
              </w:rPr>
            </w:pPr>
            <w:r w:rsidRPr="00766356">
              <w:rPr>
                <w:rFonts w:cstheme="majorHAnsi"/>
                <w:sz w:val="18"/>
                <w:szCs w:val="18"/>
              </w:rPr>
              <w:t>2,</w:t>
            </w:r>
            <w:r w:rsidR="00846678">
              <w:rPr>
                <w:rFonts w:cstheme="majorHAnsi"/>
                <w:sz w:val="18"/>
                <w:szCs w:val="18"/>
              </w:rPr>
              <w:t>6</w:t>
            </w:r>
            <w:r w:rsidRPr="00766356">
              <w:rPr>
                <w:rFonts w:cstheme="majorHAnsi"/>
                <w:sz w:val="18"/>
                <w:szCs w:val="18"/>
              </w:rPr>
              <w:t>00</w:t>
            </w:r>
          </w:p>
        </w:tc>
      </w:tr>
      <w:tr w:rsidR="00D9158C" w:rsidTr="00766356">
        <w:tc>
          <w:tcPr>
            <w:tcW w:w="630" w:type="dxa"/>
          </w:tcPr>
          <w:p w:rsidR="00D9158C" w:rsidRPr="00766356" w:rsidRDefault="00D9158C" w:rsidP="00107A03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66356">
              <w:rPr>
                <w:rFonts w:cstheme="majorHAnsi"/>
                <w:sz w:val="18"/>
                <w:szCs w:val="18"/>
              </w:rPr>
              <w:t>3</w:t>
            </w:r>
          </w:p>
        </w:tc>
        <w:tc>
          <w:tcPr>
            <w:tcW w:w="4950" w:type="dxa"/>
          </w:tcPr>
          <w:p w:rsidR="00D9158C" w:rsidRPr="00766356" w:rsidRDefault="00D9158C" w:rsidP="007A1E92">
            <w:pPr>
              <w:rPr>
                <w:rFonts w:cstheme="majorHAnsi"/>
                <w:sz w:val="18"/>
                <w:szCs w:val="18"/>
              </w:rPr>
            </w:pPr>
            <w:r w:rsidRPr="00766356">
              <w:rPr>
                <w:rFonts w:cstheme="majorHAnsi"/>
                <w:sz w:val="18"/>
                <w:szCs w:val="18"/>
              </w:rPr>
              <w:t xml:space="preserve">Backup Power System with </w:t>
            </w:r>
            <w:r w:rsidR="00346DAC" w:rsidRPr="00766356">
              <w:rPr>
                <w:rFonts w:cstheme="majorHAnsi"/>
                <w:sz w:val="18"/>
                <w:szCs w:val="18"/>
              </w:rPr>
              <w:t xml:space="preserve"> two </w:t>
            </w:r>
            <w:r w:rsidRPr="00766356">
              <w:rPr>
                <w:rFonts w:cstheme="majorHAnsi"/>
                <w:sz w:val="18"/>
                <w:szCs w:val="18"/>
              </w:rPr>
              <w:t>150 AH Batter</w:t>
            </w:r>
            <w:r w:rsidR="00346DAC" w:rsidRPr="00766356">
              <w:rPr>
                <w:rFonts w:cstheme="majorHAnsi"/>
                <w:sz w:val="18"/>
                <w:szCs w:val="18"/>
              </w:rPr>
              <w:t>ies</w:t>
            </w:r>
          </w:p>
        </w:tc>
        <w:tc>
          <w:tcPr>
            <w:tcW w:w="1080" w:type="dxa"/>
          </w:tcPr>
          <w:p w:rsidR="00D9158C" w:rsidRPr="00766356" w:rsidRDefault="00D9158C" w:rsidP="007A1E92">
            <w:pPr>
              <w:rPr>
                <w:rFonts w:cstheme="majorHAnsi"/>
                <w:sz w:val="18"/>
                <w:szCs w:val="18"/>
              </w:rPr>
            </w:pPr>
            <w:r w:rsidRPr="00766356">
              <w:rPr>
                <w:rFonts w:cstheme="majorHAnsi"/>
                <w:sz w:val="18"/>
                <w:szCs w:val="18"/>
              </w:rPr>
              <w:t>1</w:t>
            </w:r>
          </w:p>
        </w:tc>
        <w:tc>
          <w:tcPr>
            <w:tcW w:w="1800" w:type="dxa"/>
          </w:tcPr>
          <w:p w:rsidR="00D9158C" w:rsidRPr="00766356" w:rsidRDefault="00745A82" w:rsidP="00745A82">
            <w:pPr>
              <w:jc w:val="right"/>
              <w:rPr>
                <w:rFonts w:cstheme="majorHAnsi"/>
                <w:sz w:val="18"/>
                <w:szCs w:val="18"/>
              </w:rPr>
            </w:pPr>
            <w:r w:rsidRPr="00766356">
              <w:rPr>
                <w:rFonts w:cstheme="majorHAnsi"/>
                <w:sz w:val="18"/>
                <w:szCs w:val="18"/>
              </w:rPr>
              <w:t>800</w:t>
            </w:r>
          </w:p>
        </w:tc>
      </w:tr>
      <w:tr w:rsidR="00D9158C" w:rsidTr="00766356">
        <w:tc>
          <w:tcPr>
            <w:tcW w:w="630" w:type="dxa"/>
          </w:tcPr>
          <w:p w:rsidR="00D9158C" w:rsidRPr="00766356" w:rsidRDefault="00D9158C" w:rsidP="00107A03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66356">
              <w:rPr>
                <w:rFonts w:cstheme="majorHAnsi"/>
                <w:sz w:val="18"/>
                <w:szCs w:val="18"/>
              </w:rPr>
              <w:t>4</w:t>
            </w:r>
          </w:p>
        </w:tc>
        <w:tc>
          <w:tcPr>
            <w:tcW w:w="4950" w:type="dxa"/>
          </w:tcPr>
          <w:p w:rsidR="00D9158C" w:rsidRPr="00766356" w:rsidRDefault="00D9158C" w:rsidP="007A1E92">
            <w:pPr>
              <w:rPr>
                <w:rFonts w:cstheme="majorHAnsi"/>
                <w:sz w:val="18"/>
                <w:szCs w:val="18"/>
              </w:rPr>
            </w:pPr>
            <w:r w:rsidRPr="00766356">
              <w:rPr>
                <w:rFonts w:cstheme="majorHAnsi"/>
                <w:sz w:val="18"/>
                <w:szCs w:val="18"/>
              </w:rPr>
              <w:t xml:space="preserve">Cables, Switches, </w:t>
            </w:r>
            <w:r w:rsidR="00745A82" w:rsidRPr="00766356">
              <w:rPr>
                <w:rFonts w:cstheme="majorHAnsi"/>
                <w:sz w:val="18"/>
                <w:szCs w:val="18"/>
              </w:rPr>
              <w:t xml:space="preserve">Mount, </w:t>
            </w:r>
            <w:r w:rsidRPr="00766356">
              <w:rPr>
                <w:rFonts w:cstheme="majorHAnsi"/>
                <w:sz w:val="18"/>
                <w:szCs w:val="18"/>
              </w:rPr>
              <w:t>and accessories</w:t>
            </w:r>
          </w:p>
        </w:tc>
        <w:tc>
          <w:tcPr>
            <w:tcW w:w="1080" w:type="dxa"/>
          </w:tcPr>
          <w:p w:rsidR="00D9158C" w:rsidRPr="00766356" w:rsidRDefault="00D9158C" w:rsidP="007A1E92">
            <w:pPr>
              <w:rPr>
                <w:rFonts w:cstheme="majorHAnsi"/>
                <w:sz w:val="18"/>
                <w:szCs w:val="18"/>
              </w:rPr>
            </w:pPr>
            <w:r w:rsidRPr="00766356">
              <w:rPr>
                <w:rFonts w:cstheme="majorHAnsi"/>
                <w:sz w:val="18"/>
                <w:szCs w:val="18"/>
              </w:rPr>
              <w:t>1</w:t>
            </w:r>
          </w:p>
        </w:tc>
        <w:tc>
          <w:tcPr>
            <w:tcW w:w="1800" w:type="dxa"/>
          </w:tcPr>
          <w:p w:rsidR="00D9158C" w:rsidRPr="00766356" w:rsidRDefault="00745A82" w:rsidP="00745A82">
            <w:pPr>
              <w:jc w:val="right"/>
              <w:rPr>
                <w:rFonts w:cstheme="majorHAnsi"/>
                <w:sz w:val="18"/>
                <w:szCs w:val="18"/>
              </w:rPr>
            </w:pPr>
            <w:r w:rsidRPr="00766356">
              <w:rPr>
                <w:rFonts w:cstheme="majorHAnsi"/>
                <w:sz w:val="18"/>
                <w:szCs w:val="18"/>
              </w:rPr>
              <w:t>600</w:t>
            </w:r>
          </w:p>
        </w:tc>
      </w:tr>
      <w:tr w:rsidR="00D9158C" w:rsidTr="00766356">
        <w:tc>
          <w:tcPr>
            <w:tcW w:w="630" w:type="dxa"/>
          </w:tcPr>
          <w:p w:rsidR="00D9158C" w:rsidRPr="00766356" w:rsidRDefault="00D9158C" w:rsidP="00107A03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66356">
              <w:rPr>
                <w:rFonts w:cstheme="majorHAnsi"/>
                <w:sz w:val="18"/>
                <w:szCs w:val="18"/>
              </w:rPr>
              <w:t>5</w:t>
            </w:r>
          </w:p>
        </w:tc>
        <w:tc>
          <w:tcPr>
            <w:tcW w:w="4950" w:type="dxa"/>
          </w:tcPr>
          <w:p w:rsidR="00D9158C" w:rsidRPr="00766356" w:rsidRDefault="00107A03" w:rsidP="001C0C2A">
            <w:pPr>
              <w:rPr>
                <w:rFonts w:cstheme="majorHAnsi"/>
                <w:sz w:val="18"/>
                <w:szCs w:val="18"/>
              </w:rPr>
            </w:pPr>
            <w:r w:rsidRPr="00766356">
              <w:rPr>
                <w:rFonts w:cstheme="majorHAnsi"/>
                <w:sz w:val="18"/>
                <w:szCs w:val="18"/>
              </w:rPr>
              <w:t>Table</w:t>
            </w:r>
          </w:p>
        </w:tc>
        <w:tc>
          <w:tcPr>
            <w:tcW w:w="1080" w:type="dxa"/>
          </w:tcPr>
          <w:p w:rsidR="00D9158C" w:rsidRPr="00766356" w:rsidRDefault="00D9158C" w:rsidP="007A1E92">
            <w:pPr>
              <w:rPr>
                <w:rFonts w:cstheme="maj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D9158C" w:rsidRPr="00766356" w:rsidRDefault="00D9158C" w:rsidP="00745A82">
            <w:pPr>
              <w:jc w:val="right"/>
              <w:rPr>
                <w:rFonts w:cstheme="majorHAnsi"/>
                <w:sz w:val="18"/>
                <w:szCs w:val="18"/>
              </w:rPr>
            </w:pPr>
          </w:p>
        </w:tc>
      </w:tr>
      <w:tr w:rsidR="00D9158C" w:rsidTr="00766356">
        <w:tc>
          <w:tcPr>
            <w:tcW w:w="630" w:type="dxa"/>
          </w:tcPr>
          <w:p w:rsidR="00D9158C" w:rsidRPr="00766356" w:rsidRDefault="00346DAC" w:rsidP="00107A03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66356">
              <w:rPr>
                <w:rFonts w:cstheme="majorHAnsi"/>
                <w:sz w:val="18"/>
                <w:szCs w:val="18"/>
              </w:rPr>
              <w:t>6</w:t>
            </w:r>
          </w:p>
        </w:tc>
        <w:tc>
          <w:tcPr>
            <w:tcW w:w="4950" w:type="dxa"/>
          </w:tcPr>
          <w:p w:rsidR="00D9158C" w:rsidRPr="00766356" w:rsidRDefault="00107A03" w:rsidP="007A1E92">
            <w:pPr>
              <w:rPr>
                <w:rFonts w:cstheme="majorHAnsi"/>
                <w:sz w:val="18"/>
                <w:szCs w:val="18"/>
              </w:rPr>
            </w:pPr>
            <w:r w:rsidRPr="00766356">
              <w:rPr>
                <w:rFonts w:cstheme="majorHAnsi"/>
                <w:sz w:val="18"/>
                <w:szCs w:val="18"/>
              </w:rPr>
              <w:t>Chairs</w:t>
            </w:r>
          </w:p>
        </w:tc>
        <w:tc>
          <w:tcPr>
            <w:tcW w:w="1080" w:type="dxa"/>
          </w:tcPr>
          <w:p w:rsidR="00D9158C" w:rsidRPr="00766356" w:rsidRDefault="00D9158C" w:rsidP="007A1E92">
            <w:pPr>
              <w:rPr>
                <w:rFonts w:cstheme="maj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D9158C" w:rsidRPr="00766356" w:rsidRDefault="00D9158C" w:rsidP="00745A82">
            <w:pPr>
              <w:jc w:val="right"/>
              <w:rPr>
                <w:rFonts w:cstheme="majorHAnsi"/>
                <w:sz w:val="18"/>
                <w:szCs w:val="18"/>
              </w:rPr>
            </w:pPr>
          </w:p>
        </w:tc>
      </w:tr>
      <w:tr w:rsidR="00766356" w:rsidTr="00766356">
        <w:tc>
          <w:tcPr>
            <w:tcW w:w="630" w:type="dxa"/>
          </w:tcPr>
          <w:p w:rsidR="00766356" w:rsidRPr="00766356" w:rsidRDefault="00766356" w:rsidP="00107A03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66356">
              <w:rPr>
                <w:rFonts w:cstheme="majorHAnsi"/>
                <w:sz w:val="18"/>
                <w:szCs w:val="18"/>
              </w:rPr>
              <w:t>7</w:t>
            </w:r>
          </w:p>
        </w:tc>
        <w:tc>
          <w:tcPr>
            <w:tcW w:w="4950" w:type="dxa"/>
          </w:tcPr>
          <w:p w:rsidR="00766356" w:rsidRPr="00766356" w:rsidRDefault="00766356" w:rsidP="007A1E92">
            <w:pPr>
              <w:rPr>
                <w:rFonts w:cstheme="majorHAnsi"/>
                <w:sz w:val="18"/>
                <w:szCs w:val="18"/>
              </w:rPr>
            </w:pPr>
            <w:r w:rsidRPr="00766356">
              <w:rPr>
                <w:rFonts w:cstheme="majorHAnsi"/>
                <w:sz w:val="18"/>
                <w:szCs w:val="18"/>
              </w:rPr>
              <w:t>Other</w:t>
            </w:r>
            <w:r w:rsidR="00A20F2E">
              <w:rPr>
                <w:rFonts w:cstheme="majorHAnsi"/>
                <w:sz w:val="18"/>
                <w:szCs w:val="18"/>
              </w:rPr>
              <w:t xml:space="preserve"> expenses  (if there is any)</w:t>
            </w:r>
          </w:p>
        </w:tc>
        <w:tc>
          <w:tcPr>
            <w:tcW w:w="1080" w:type="dxa"/>
          </w:tcPr>
          <w:p w:rsidR="00766356" w:rsidRPr="00766356" w:rsidRDefault="00766356" w:rsidP="007A1E92">
            <w:pPr>
              <w:rPr>
                <w:rFonts w:cstheme="maj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766356" w:rsidRPr="00766356" w:rsidRDefault="00766356" w:rsidP="00745A82">
            <w:pPr>
              <w:jc w:val="right"/>
              <w:rPr>
                <w:rFonts w:cstheme="majorHAnsi"/>
                <w:sz w:val="18"/>
                <w:szCs w:val="18"/>
              </w:rPr>
            </w:pPr>
          </w:p>
        </w:tc>
      </w:tr>
      <w:tr w:rsidR="00D9158C" w:rsidTr="00766356">
        <w:tc>
          <w:tcPr>
            <w:tcW w:w="630" w:type="dxa"/>
          </w:tcPr>
          <w:p w:rsidR="00D9158C" w:rsidRPr="00766356" w:rsidRDefault="00D9158C" w:rsidP="00107A03">
            <w:pPr>
              <w:jc w:val="center"/>
              <w:rPr>
                <w:rFonts w:cstheme="majorHAnsi"/>
                <w:sz w:val="18"/>
                <w:szCs w:val="18"/>
              </w:rPr>
            </w:pPr>
          </w:p>
        </w:tc>
        <w:tc>
          <w:tcPr>
            <w:tcW w:w="4950" w:type="dxa"/>
          </w:tcPr>
          <w:p w:rsidR="00D9158C" w:rsidRPr="00766356" w:rsidRDefault="00766356" w:rsidP="007A1E92">
            <w:pPr>
              <w:rPr>
                <w:rFonts w:cstheme="majorHAnsi"/>
                <w:b/>
                <w:bCs/>
                <w:sz w:val="18"/>
                <w:szCs w:val="18"/>
              </w:rPr>
            </w:pPr>
            <w:r w:rsidRPr="00766356">
              <w:rPr>
                <w:rFonts w:cstheme="majorHAnsi"/>
                <w:b/>
                <w:bCs/>
                <w:sz w:val="18"/>
                <w:szCs w:val="18"/>
              </w:rPr>
              <w:t>Total Cost</w:t>
            </w:r>
          </w:p>
        </w:tc>
        <w:tc>
          <w:tcPr>
            <w:tcW w:w="1080" w:type="dxa"/>
          </w:tcPr>
          <w:p w:rsidR="00D9158C" w:rsidRPr="00766356" w:rsidRDefault="00D9158C" w:rsidP="007A1E92">
            <w:pPr>
              <w:rPr>
                <w:rFonts w:cstheme="maj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D9158C" w:rsidRPr="00766356" w:rsidRDefault="00D9158C" w:rsidP="00745A82">
            <w:pPr>
              <w:jc w:val="right"/>
              <w:rPr>
                <w:rFonts w:cstheme="majorHAnsi"/>
                <w:sz w:val="18"/>
                <w:szCs w:val="18"/>
              </w:rPr>
            </w:pPr>
          </w:p>
        </w:tc>
      </w:tr>
      <w:tr w:rsidR="001C0C2A" w:rsidTr="00766356">
        <w:tc>
          <w:tcPr>
            <w:tcW w:w="630" w:type="dxa"/>
          </w:tcPr>
          <w:p w:rsidR="001C0C2A" w:rsidRPr="00766356" w:rsidRDefault="001C0C2A" w:rsidP="004932EE">
            <w:pPr>
              <w:jc w:val="center"/>
              <w:rPr>
                <w:rFonts w:cstheme="majorHAnsi"/>
                <w:sz w:val="18"/>
                <w:szCs w:val="18"/>
              </w:rPr>
            </w:pPr>
          </w:p>
        </w:tc>
        <w:tc>
          <w:tcPr>
            <w:tcW w:w="4950" w:type="dxa"/>
          </w:tcPr>
          <w:p w:rsidR="001C0C2A" w:rsidRPr="00766356" w:rsidRDefault="00846678" w:rsidP="004932EE">
            <w:pPr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VAT 13%</w:t>
            </w:r>
          </w:p>
        </w:tc>
        <w:tc>
          <w:tcPr>
            <w:tcW w:w="1080" w:type="dxa"/>
          </w:tcPr>
          <w:p w:rsidR="001C0C2A" w:rsidRPr="00766356" w:rsidRDefault="001C0C2A" w:rsidP="004932EE">
            <w:pPr>
              <w:rPr>
                <w:rFonts w:cstheme="maj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1C0C2A" w:rsidRPr="00766356" w:rsidRDefault="001C0C2A" w:rsidP="00745A82">
            <w:pPr>
              <w:jc w:val="right"/>
              <w:rPr>
                <w:rFonts w:cstheme="majorHAnsi"/>
                <w:sz w:val="18"/>
                <w:szCs w:val="18"/>
              </w:rPr>
            </w:pPr>
          </w:p>
        </w:tc>
      </w:tr>
      <w:tr w:rsidR="00846678" w:rsidTr="00766356">
        <w:tc>
          <w:tcPr>
            <w:tcW w:w="630" w:type="dxa"/>
          </w:tcPr>
          <w:p w:rsidR="00846678" w:rsidRPr="00766356" w:rsidRDefault="00846678" w:rsidP="004932EE">
            <w:pPr>
              <w:jc w:val="center"/>
              <w:rPr>
                <w:rFonts w:cstheme="majorHAnsi"/>
                <w:sz w:val="18"/>
                <w:szCs w:val="18"/>
              </w:rPr>
            </w:pPr>
          </w:p>
        </w:tc>
        <w:tc>
          <w:tcPr>
            <w:tcW w:w="4950" w:type="dxa"/>
          </w:tcPr>
          <w:p w:rsidR="00846678" w:rsidRPr="00DC5F34" w:rsidRDefault="00846678" w:rsidP="004932EE">
            <w:pPr>
              <w:rPr>
                <w:rFonts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:rsidR="00846678" w:rsidRPr="00766356" w:rsidRDefault="00846678" w:rsidP="004932EE">
            <w:pPr>
              <w:rPr>
                <w:rFonts w:cstheme="maj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846678" w:rsidRPr="00766356" w:rsidRDefault="00846678" w:rsidP="00745A82">
            <w:pPr>
              <w:jc w:val="right"/>
              <w:rPr>
                <w:rFonts w:cstheme="majorHAnsi"/>
                <w:sz w:val="18"/>
                <w:szCs w:val="18"/>
              </w:rPr>
            </w:pPr>
          </w:p>
        </w:tc>
      </w:tr>
      <w:tr w:rsidR="001C0C2A" w:rsidTr="00766356">
        <w:tc>
          <w:tcPr>
            <w:tcW w:w="630" w:type="dxa"/>
          </w:tcPr>
          <w:p w:rsidR="001C0C2A" w:rsidRPr="00766356" w:rsidRDefault="001C0C2A" w:rsidP="004932EE">
            <w:pPr>
              <w:jc w:val="center"/>
              <w:rPr>
                <w:rFonts w:cstheme="majorHAnsi"/>
                <w:sz w:val="18"/>
                <w:szCs w:val="18"/>
              </w:rPr>
            </w:pPr>
          </w:p>
        </w:tc>
        <w:tc>
          <w:tcPr>
            <w:tcW w:w="4950" w:type="dxa"/>
          </w:tcPr>
          <w:p w:rsidR="001C0C2A" w:rsidRPr="00DC5F34" w:rsidRDefault="001C0C2A" w:rsidP="004932EE">
            <w:pPr>
              <w:rPr>
                <w:rFonts w:cstheme="majorHAnsi"/>
                <w:b/>
                <w:bCs/>
                <w:sz w:val="18"/>
                <w:szCs w:val="18"/>
              </w:rPr>
            </w:pPr>
            <w:r w:rsidRPr="00DC5F34">
              <w:rPr>
                <w:rFonts w:cstheme="majorHAnsi"/>
                <w:b/>
                <w:bCs/>
                <w:sz w:val="18"/>
                <w:szCs w:val="18"/>
              </w:rPr>
              <w:t>Operation Cost</w:t>
            </w:r>
          </w:p>
        </w:tc>
        <w:tc>
          <w:tcPr>
            <w:tcW w:w="1080" w:type="dxa"/>
          </w:tcPr>
          <w:p w:rsidR="001C0C2A" w:rsidRPr="00766356" w:rsidRDefault="001C0C2A" w:rsidP="004932EE">
            <w:pPr>
              <w:rPr>
                <w:rFonts w:cstheme="maj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1C0C2A" w:rsidRPr="00766356" w:rsidRDefault="001C0C2A" w:rsidP="00745A82">
            <w:pPr>
              <w:jc w:val="right"/>
              <w:rPr>
                <w:rFonts w:cstheme="majorHAnsi"/>
                <w:sz w:val="18"/>
                <w:szCs w:val="18"/>
              </w:rPr>
            </w:pPr>
          </w:p>
        </w:tc>
      </w:tr>
      <w:tr w:rsidR="001C0C2A" w:rsidTr="00766356">
        <w:tc>
          <w:tcPr>
            <w:tcW w:w="630" w:type="dxa"/>
          </w:tcPr>
          <w:p w:rsidR="001C0C2A" w:rsidRPr="00766356" w:rsidRDefault="001C0C2A" w:rsidP="004932EE">
            <w:pPr>
              <w:jc w:val="center"/>
              <w:rPr>
                <w:rFonts w:cstheme="majorHAnsi"/>
                <w:sz w:val="18"/>
                <w:szCs w:val="18"/>
              </w:rPr>
            </w:pPr>
            <w:r w:rsidRPr="00766356">
              <w:rPr>
                <w:rFonts w:cstheme="majorHAnsi"/>
                <w:sz w:val="18"/>
                <w:szCs w:val="18"/>
              </w:rPr>
              <w:t>1</w:t>
            </w:r>
          </w:p>
        </w:tc>
        <w:tc>
          <w:tcPr>
            <w:tcW w:w="4950" w:type="dxa"/>
          </w:tcPr>
          <w:p w:rsidR="001C0C2A" w:rsidRPr="00766356" w:rsidRDefault="001C0C2A" w:rsidP="004932EE">
            <w:pPr>
              <w:rPr>
                <w:rFonts w:cstheme="majorHAnsi"/>
                <w:sz w:val="18"/>
                <w:szCs w:val="18"/>
              </w:rPr>
            </w:pPr>
            <w:r w:rsidRPr="00766356">
              <w:rPr>
                <w:rFonts w:cstheme="majorHAnsi"/>
                <w:sz w:val="18"/>
                <w:szCs w:val="18"/>
              </w:rPr>
              <w:t>Internet Connectivity fee  (</w:t>
            </w:r>
            <w:r w:rsidR="00766356" w:rsidRPr="00766356">
              <w:rPr>
                <w:rFonts w:cstheme="majorHAnsi"/>
                <w:sz w:val="18"/>
                <w:szCs w:val="18"/>
              </w:rPr>
              <w:t xml:space="preserve">Dedicated </w:t>
            </w:r>
            <w:r w:rsidRPr="00766356">
              <w:rPr>
                <w:rFonts w:cstheme="majorHAnsi"/>
                <w:sz w:val="18"/>
                <w:szCs w:val="18"/>
              </w:rPr>
              <w:t>2 Mbps) per year</w:t>
            </w:r>
          </w:p>
        </w:tc>
        <w:tc>
          <w:tcPr>
            <w:tcW w:w="1080" w:type="dxa"/>
          </w:tcPr>
          <w:p w:rsidR="001C0C2A" w:rsidRPr="00766356" w:rsidRDefault="001C0C2A" w:rsidP="004932EE">
            <w:pPr>
              <w:rPr>
                <w:rFonts w:cstheme="majorHAnsi"/>
                <w:sz w:val="18"/>
                <w:szCs w:val="18"/>
              </w:rPr>
            </w:pPr>
            <w:r w:rsidRPr="00766356">
              <w:rPr>
                <w:rFonts w:cstheme="majorHAnsi"/>
                <w:sz w:val="18"/>
                <w:szCs w:val="18"/>
              </w:rPr>
              <w:t>1</w:t>
            </w:r>
          </w:p>
        </w:tc>
        <w:tc>
          <w:tcPr>
            <w:tcW w:w="1800" w:type="dxa"/>
          </w:tcPr>
          <w:p w:rsidR="001C0C2A" w:rsidRPr="00766356" w:rsidRDefault="001C0C2A" w:rsidP="00745A82">
            <w:pPr>
              <w:jc w:val="right"/>
              <w:rPr>
                <w:rFonts w:cstheme="majorHAnsi"/>
                <w:sz w:val="18"/>
                <w:szCs w:val="18"/>
              </w:rPr>
            </w:pPr>
            <w:r w:rsidRPr="00766356">
              <w:rPr>
                <w:rFonts w:cstheme="majorHAnsi"/>
                <w:sz w:val="18"/>
                <w:szCs w:val="18"/>
              </w:rPr>
              <w:t>2,000</w:t>
            </w:r>
          </w:p>
        </w:tc>
      </w:tr>
      <w:tr w:rsidR="00CA6548" w:rsidTr="00766356">
        <w:tc>
          <w:tcPr>
            <w:tcW w:w="630" w:type="dxa"/>
          </w:tcPr>
          <w:p w:rsidR="00CA6548" w:rsidRPr="00766356" w:rsidRDefault="00CA6548" w:rsidP="004932EE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2</w:t>
            </w:r>
          </w:p>
        </w:tc>
        <w:tc>
          <w:tcPr>
            <w:tcW w:w="4950" w:type="dxa"/>
          </w:tcPr>
          <w:p w:rsidR="00CA6548" w:rsidRPr="00766356" w:rsidRDefault="00CA6548" w:rsidP="00236874">
            <w:pPr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Connectivity fee to Worldwide Research and Education Network per year</w:t>
            </w:r>
          </w:p>
        </w:tc>
        <w:tc>
          <w:tcPr>
            <w:tcW w:w="1080" w:type="dxa"/>
          </w:tcPr>
          <w:p w:rsidR="00CA6548" w:rsidRPr="00766356" w:rsidRDefault="00CA6548" w:rsidP="004932EE">
            <w:pPr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1</w:t>
            </w:r>
          </w:p>
        </w:tc>
        <w:tc>
          <w:tcPr>
            <w:tcW w:w="1800" w:type="dxa"/>
          </w:tcPr>
          <w:p w:rsidR="00CA6548" w:rsidRPr="00766356" w:rsidRDefault="00CA6548" w:rsidP="00745A82">
            <w:pPr>
              <w:jc w:val="right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1,200</w:t>
            </w:r>
          </w:p>
        </w:tc>
      </w:tr>
      <w:tr w:rsidR="001C0C2A" w:rsidTr="00766356">
        <w:tc>
          <w:tcPr>
            <w:tcW w:w="630" w:type="dxa"/>
          </w:tcPr>
          <w:p w:rsidR="001C0C2A" w:rsidRPr="00766356" w:rsidRDefault="000A766D" w:rsidP="004932EE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3</w:t>
            </w:r>
          </w:p>
        </w:tc>
        <w:tc>
          <w:tcPr>
            <w:tcW w:w="4950" w:type="dxa"/>
          </w:tcPr>
          <w:p w:rsidR="001C0C2A" w:rsidRPr="00766356" w:rsidRDefault="001C0C2A" w:rsidP="004932EE">
            <w:pPr>
              <w:rPr>
                <w:rFonts w:cstheme="majorHAnsi"/>
                <w:sz w:val="18"/>
                <w:szCs w:val="18"/>
              </w:rPr>
            </w:pPr>
            <w:r w:rsidRPr="00766356">
              <w:rPr>
                <w:rFonts w:cstheme="majorHAnsi"/>
                <w:sz w:val="18"/>
                <w:szCs w:val="18"/>
              </w:rPr>
              <w:t>Technician Salary per year</w:t>
            </w:r>
            <w:r w:rsidR="00846678">
              <w:rPr>
                <w:rFonts w:cstheme="majorHAnsi"/>
                <w:sz w:val="18"/>
                <w:szCs w:val="18"/>
              </w:rPr>
              <w:t xml:space="preserve"> (around USD250/month)</w:t>
            </w:r>
          </w:p>
        </w:tc>
        <w:tc>
          <w:tcPr>
            <w:tcW w:w="1080" w:type="dxa"/>
          </w:tcPr>
          <w:p w:rsidR="001C0C2A" w:rsidRPr="00766356" w:rsidRDefault="001C0C2A" w:rsidP="004932EE">
            <w:pPr>
              <w:rPr>
                <w:rFonts w:cstheme="majorHAnsi"/>
                <w:sz w:val="18"/>
                <w:szCs w:val="18"/>
              </w:rPr>
            </w:pPr>
            <w:r w:rsidRPr="00766356">
              <w:rPr>
                <w:rFonts w:cstheme="majorHAnsi"/>
                <w:sz w:val="18"/>
                <w:szCs w:val="18"/>
              </w:rPr>
              <w:t>1</w:t>
            </w:r>
          </w:p>
        </w:tc>
        <w:tc>
          <w:tcPr>
            <w:tcW w:w="1800" w:type="dxa"/>
          </w:tcPr>
          <w:p w:rsidR="001C0C2A" w:rsidRPr="00766356" w:rsidRDefault="001C0C2A" w:rsidP="00745A82">
            <w:pPr>
              <w:jc w:val="right"/>
              <w:rPr>
                <w:rFonts w:cstheme="majorHAnsi"/>
                <w:sz w:val="18"/>
                <w:szCs w:val="18"/>
              </w:rPr>
            </w:pPr>
            <w:r w:rsidRPr="00766356">
              <w:rPr>
                <w:rFonts w:cstheme="majorHAnsi"/>
                <w:sz w:val="18"/>
                <w:szCs w:val="18"/>
              </w:rPr>
              <w:t>3,250</w:t>
            </w:r>
          </w:p>
        </w:tc>
      </w:tr>
      <w:tr w:rsidR="001C0C2A" w:rsidTr="00766356">
        <w:tc>
          <w:tcPr>
            <w:tcW w:w="630" w:type="dxa"/>
          </w:tcPr>
          <w:p w:rsidR="001C0C2A" w:rsidRPr="00766356" w:rsidRDefault="000A766D" w:rsidP="004932EE">
            <w:pPr>
              <w:jc w:val="center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4</w:t>
            </w:r>
          </w:p>
        </w:tc>
        <w:tc>
          <w:tcPr>
            <w:tcW w:w="4950" w:type="dxa"/>
          </w:tcPr>
          <w:p w:rsidR="001C0C2A" w:rsidRPr="00766356" w:rsidRDefault="00DC5F34" w:rsidP="004932EE">
            <w:pPr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Total</w:t>
            </w:r>
          </w:p>
        </w:tc>
        <w:tc>
          <w:tcPr>
            <w:tcW w:w="1080" w:type="dxa"/>
          </w:tcPr>
          <w:p w:rsidR="001C0C2A" w:rsidRPr="00766356" w:rsidRDefault="001C0C2A" w:rsidP="004932EE">
            <w:pPr>
              <w:rPr>
                <w:rFonts w:cstheme="maj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1C0C2A" w:rsidRPr="00766356" w:rsidRDefault="008F1D92" w:rsidP="00745A82">
            <w:pPr>
              <w:jc w:val="right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18,200</w:t>
            </w:r>
          </w:p>
        </w:tc>
      </w:tr>
    </w:tbl>
    <w:p w:rsidR="00FC4B0B" w:rsidRPr="00B90D76" w:rsidRDefault="00FC4B0B" w:rsidP="007A1E92">
      <w:pPr>
        <w:rPr>
          <w:rFonts w:cstheme="majorHAnsi"/>
          <w:sz w:val="20"/>
          <w:szCs w:val="20"/>
        </w:rPr>
      </w:pPr>
    </w:p>
    <w:sectPr w:rsidR="00FC4B0B" w:rsidRPr="00B90D76" w:rsidSect="007A1E92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1"/>
    <w:lvl w:ilvl="0" w:tplc="00000001"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5CC19D2"/>
    <w:multiLevelType w:val="hybridMultilevel"/>
    <w:tmpl w:val="B50C3EB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5145EC"/>
    <w:multiLevelType w:val="hybridMultilevel"/>
    <w:tmpl w:val="56C67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739A0"/>
    <w:multiLevelType w:val="hybridMultilevel"/>
    <w:tmpl w:val="83CA50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626C2C"/>
    <w:multiLevelType w:val="hybridMultilevel"/>
    <w:tmpl w:val="48A65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062563"/>
    <w:multiLevelType w:val="hybridMultilevel"/>
    <w:tmpl w:val="F04C3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2A729E"/>
    <w:multiLevelType w:val="hybridMultilevel"/>
    <w:tmpl w:val="8626E3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DD47F9"/>
    <w:multiLevelType w:val="hybridMultilevel"/>
    <w:tmpl w:val="B4AA75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ADD57C1"/>
    <w:multiLevelType w:val="hybridMultilevel"/>
    <w:tmpl w:val="BFDCEE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1E1EF8"/>
    <w:multiLevelType w:val="hybridMultilevel"/>
    <w:tmpl w:val="82F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600275"/>
    <w:multiLevelType w:val="hybridMultilevel"/>
    <w:tmpl w:val="A7A884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352199"/>
    <w:multiLevelType w:val="hybridMultilevel"/>
    <w:tmpl w:val="108E5CDA"/>
    <w:lvl w:ilvl="0" w:tplc="6EAC44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88C0A67"/>
    <w:multiLevelType w:val="hybridMultilevel"/>
    <w:tmpl w:val="2D28D5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BF2914"/>
    <w:multiLevelType w:val="hybridMultilevel"/>
    <w:tmpl w:val="4F3AD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6"/>
  </w:num>
  <w:num w:numId="8">
    <w:abstractNumId w:val="17"/>
  </w:num>
  <w:num w:numId="9">
    <w:abstractNumId w:val="11"/>
  </w:num>
  <w:num w:numId="10">
    <w:abstractNumId w:val="13"/>
  </w:num>
  <w:num w:numId="11">
    <w:abstractNumId w:val="12"/>
  </w:num>
  <w:num w:numId="12">
    <w:abstractNumId w:val="10"/>
  </w:num>
  <w:num w:numId="13">
    <w:abstractNumId w:val="5"/>
  </w:num>
  <w:num w:numId="14">
    <w:abstractNumId w:val="14"/>
  </w:num>
  <w:num w:numId="15">
    <w:abstractNumId w:val="8"/>
  </w:num>
  <w:num w:numId="16">
    <w:abstractNumId w:val="15"/>
  </w:num>
  <w:num w:numId="17">
    <w:abstractNumId w:val="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2"/>
  </w:compat>
  <w:rsids>
    <w:rsidRoot w:val="007A1E92"/>
    <w:rsid w:val="000019B1"/>
    <w:rsid w:val="0001136E"/>
    <w:rsid w:val="000116A9"/>
    <w:rsid w:val="0003553D"/>
    <w:rsid w:val="00044FC1"/>
    <w:rsid w:val="00046183"/>
    <w:rsid w:val="00051387"/>
    <w:rsid w:val="00082A87"/>
    <w:rsid w:val="00091037"/>
    <w:rsid w:val="00093A26"/>
    <w:rsid w:val="000A766D"/>
    <w:rsid w:val="000D155E"/>
    <w:rsid w:val="000F052F"/>
    <w:rsid w:val="000F3F5B"/>
    <w:rsid w:val="00100034"/>
    <w:rsid w:val="00107A03"/>
    <w:rsid w:val="00121A04"/>
    <w:rsid w:val="00127CEC"/>
    <w:rsid w:val="00155FBC"/>
    <w:rsid w:val="00187AAD"/>
    <w:rsid w:val="0019677C"/>
    <w:rsid w:val="001C0C2A"/>
    <w:rsid w:val="001C48FF"/>
    <w:rsid w:val="001D37D7"/>
    <w:rsid w:val="001E1F72"/>
    <w:rsid w:val="001F1681"/>
    <w:rsid w:val="002318E9"/>
    <w:rsid w:val="00236874"/>
    <w:rsid w:val="00236DB8"/>
    <w:rsid w:val="002544A2"/>
    <w:rsid w:val="00266F7C"/>
    <w:rsid w:val="002716CB"/>
    <w:rsid w:val="002C3D9F"/>
    <w:rsid w:val="002C55B0"/>
    <w:rsid w:val="002D0094"/>
    <w:rsid w:val="002D6773"/>
    <w:rsid w:val="003303A2"/>
    <w:rsid w:val="00337ECE"/>
    <w:rsid w:val="00346DAC"/>
    <w:rsid w:val="00371DDE"/>
    <w:rsid w:val="00381081"/>
    <w:rsid w:val="003B510D"/>
    <w:rsid w:val="003F0CC6"/>
    <w:rsid w:val="00464005"/>
    <w:rsid w:val="00486A55"/>
    <w:rsid w:val="00487D4A"/>
    <w:rsid w:val="004A3E2F"/>
    <w:rsid w:val="004A4E7A"/>
    <w:rsid w:val="004C3A27"/>
    <w:rsid w:val="004D145B"/>
    <w:rsid w:val="004F106E"/>
    <w:rsid w:val="00507392"/>
    <w:rsid w:val="00582875"/>
    <w:rsid w:val="005B40BF"/>
    <w:rsid w:val="005E57A9"/>
    <w:rsid w:val="005F0DE4"/>
    <w:rsid w:val="00667D27"/>
    <w:rsid w:val="00690895"/>
    <w:rsid w:val="006A5BC0"/>
    <w:rsid w:val="006D4FAB"/>
    <w:rsid w:val="006F4E99"/>
    <w:rsid w:val="00702396"/>
    <w:rsid w:val="00725033"/>
    <w:rsid w:val="00745A82"/>
    <w:rsid w:val="00756916"/>
    <w:rsid w:val="00766356"/>
    <w:rsid w:val="007A1E92"/>
    <w:rsid w:val="007B05A1"/>
    <w:rsid w:val="007D3C1D"/>
    <w:rsid w:val="007F3746"/>
    <w:rsid w:val="00804985"/>
    <w:rsid w:val="008140C0"/>
    <w:rsid w:val="0081475D"/>
    <w:rsid w:val="00846678"/>
    <w:rsid w:val="0087359A"/>
    <w:rsid w:val="00891437"/>
    <w:rsid w:val="008F1D92"/>
    <w:rsid w:val="00907DF4"/>
    <w:rsid w:val="00915B5A"/>
    <w:rsid w:val="0092245D"/>
    <w:rsid w:val="00981561"/>
    <w:rsid w:val="009A0555"/>
    <w:rsid w:val="009B574F"/>
    <w:rsid w:val="009D25DB"/>
    <w:rsid w:val="00A01AEB"/>
    <w:rsid w:val="00A11485"/>
    <w:rsid w:val="00A13AF9"/>
    <w:rsid w:val="00A20F2E"/>
    <w:rsid w:val="00A2373A"/>
    <w:rsid w:val="00A32ACA"/>
    <w:rsid w:val="00A34DD6"/>
    <w:rsid w:val="00A3502F"/>
    <w:rsid w:val="00A62C9E"/>
    <w:rsid w:val="00B05416"/>
    <w:rsid w:val="00B548FB"/>
    <w:rsid w:val="00B6210C"/>
    <w:rsid w:val="00B70A5C"/>
    <w:rsid w:val="00B81428"/>
    <w:rsid w:val="00B83497"/>
    <w:rsid w:val="00B90D76"/>
    <w:rsid w:val="00BC7DF7"/>
    <w:rsid w:val="00BE1CB5"/>
    <w:rsid w:val="00C0781E"/>
    <w:rsid w:val="00C42401"/>
    <w:rsid w:val="00C42AA5"/>
    <w:rsid w:val="00C54E1C"/>
    <w:rsid w:val="00C61346"/>
    <w:rsid w:val="00C622EA"/>
    <w:rsid w:val="00C642F7"/>
    <w:rsid w:val="00C67F50"/>
    <w:rsid w:val="00C77259"/>
    <w:rsid w:val="00C93287"/>
    <w:rsid w:val="00CA6548"/>
    <w:rsid w:val="00CA6FA4"/>
    <w:rsid w:val="00CB7F8B"/>
    <w:rsid w:val="00CF31BE"/>
    <w:rsid w:val="00D53782"/>
    <w:rsid w:val="00D87319"/>
    <w:rsid w:val="00D9017F"/>
    <w:rsid w:val="00D9158C"/>
    <w:rsid w:val="00D977A2"/>
    <w:rsid w:val="00DB1203"/>
    <w:rsid w:val="00DC5F34"/>
    <w:rsid w:val="00DD5848"/>
    <w:rsid w:val="00E22A47"/>
    <w:rsid w:val="00E30CC9"/>
    <w:rsid w:val="00E50778"/>
    <w:rsid w:val="00E56EEB"/>
    <w:rsid w:val="00E81F32"/>
    <w:rsid w:val="00ED70F4"/>
    <w:rsid w:val="00F0702D"/>
    <w:rsid w:val="00F107D2"/>
    <w:rsid w:val="00F518A8"/>
    <w:rsid w:val="00F52149"/>
    <w:rsid w:val="00F65301"/>
    <w:rsid w:val="00F85F1E"/>
    <w:rsid w:val="00FC4B0B"/>
    <w:rsid w:val="00FE11A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1D9BB974-0E54-44C0-87A5-1A371D812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1E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1E9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01AE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A01AEB"/>
  </w:style>
  <w:style w:type="character" w:customStyle="1" w:styleId="noexcerpt">
    <w:name w:val="noexcerpt"/>
    <w:basedOn w:val="DefaultParagraphFont"/>
    <w:rsid w:val="00A01AEB"/>
  </w:style>
  <w:style w:type="character" w:styleId="Hyperlink">
    <w:name w:val="Hyperlink"/>
    <w:basedOn w:val="DefaultParagraphFont"/>
    <w:uiPriority w:val="99"/>
    <w:semiHidden/>
    <w:unhideWhenUsed/>
    <w:rsid w:val="00A01AEB"/>
    <w:rPr>
      <w:color w:val="0000FF"/>
      <w:u w:val="single"/>
    </w:rPr>
  </w:style>
  <w:style w:type="character" w:customStyle="1" w:styleId="ipa">
    <w:name w:val="ipa"/>
    <w:basedOn w:val="DefaultParagraphFont"/>
    <w:rsid w:val="00A01AEB"/>
  </w:style>
  <w:style w:type="character" w:customStyle="1" w:styleId="unicode">
    <w:name w:val="unicode"/>
    <w:basedOn w:val="DefaultParagraphFont"/>
    <w:rsid w:val="00A01AEB"/>
  </w:style>
  <w:style w:type="character" w:customStyle="1" w:styleId="nocaps">
    <w:name w:val="nocaps"/>
    <w:basedOn w:val="DefaultParagraphFont"/>
    <w:rsid w:val="00A01AEB"/>
  </w:style>
  <w:style w:type="character" w:styleId="FollowedHyperlink">
    <w:name w:val="FollowedHyperlink"/>
    <w:basedOn w:val="DefaultParagraphFont"/>
    <w:uiPriority w:val="99"/>
    <w:semiHidden/>
    <w:unhideWhenUsed/>
    <w:rsid w:val="00C77259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F85F1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7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Himalayas" TargetMode="External"/><Relationship Id="rId3" Type="http://schemas.openxmlformats.org/officeDocument/2006/relationships/styles" Target="styles.xml"/><Relationship Id="rId7" Type="http://schemas.openxmlformats.org/officeDocument/2006/relationships/hyperlink" Target="http://en.wikipedia.org/wiki/South_Asia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en.wikipedia.org/wiki/Landlocked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en.wikipedia.org/wiki/Indi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n.wikipedia.org/wiki/People%27s_Republic_of_Ch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D5C42-4437-4C65-8A21-E0B247CF1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Warwick</Company>
  <LinksUpToDate>false</LinksUpToDate>
  <CharactersWithSpaces>4546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 Munday</dc:creator>
  <cp:lastModifiedBy>Sangita Basnet</cp:lastModifiedBy>
  <cp:revision>2</cp:revision>
  <cp:lastPrinted>2015-12-09T06:43:00Z</cp:lastPrinted>
  <dcterms:created xsi:type="dcterms:W3CDTF">2017-04-13T17:53:00Z</dcterms:created>
  <dcterms:modified xsi:type="dcterms:W3CDTF">2017-04-13T17:53:00Z</dcterms:modified>
</cp:coreProperties>
</file>