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A8" w:rsidRPr="00AA65FE" w:rsidRDefault="00E5544C" w:rsidP="00AA65F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A65FE">
        <w:rPr>
          <w:b/>
          <w:sz w:val="24"/>
          <w:szCs w:val="24"/>
        </w:rPr>
        <w:t xml:space="preserve">FLOOD RELIEF - Southern </w:t>
      </w:r>
      <w:proofErr w:type="gramStart"/>
      <w:r w:rsidRPr="00AA65FE">
        <w:rPr>
          <w:b/>
          <w:sz w:val="24"/>
          <w:szCs w:val="24"/>
        </w:rPr>
        <w:t>Nepal  August</w:t>
      </w:r>
      <w:proofErr w:type="gramEnd"/>
      <w:r w:rsidRPr="00AA65FE">
        <w:rPr>
          <w:b/>
          <w:sz w:val="24"/>
          <w:szCs w:val="24"/>
        </w:rPr>
        <w:t>-September 2017</w:t>
      </w:r>
    </w:p>
    <w:p w:rsidR="00E5544C" w:rsidRDefault="00AA65FE" w:rsidP="00E5544C">
      <w:r>
        <w:t>All are</w:t>
      </w:r>
      <w:r w:rsidR="00E5544C">
        <w:t xml:space="preserve"> aware of </w:t>
      </w:r>
      <w:r w:rsidR="009F05AB">
        <w:t>f</w:t>
      </w:r>
      <w:r w:rsidR="00E5544C">
        <w:t xml:space="preserve">looding in </w:t>
      </w:r>
      <w:r w:rsidR="009F05AB">
        <w:t xml:space="preserve">the </w:t>
      </w:r>
      <w:proofErr w:type="spellStart"/>
      <w:r w:rsidR="00E5544C">
        <w:t>Tera</w:t>
      </w:r>
      <w:r>
        <w:t>.</w:t>
      </w:r>
      <w:r w:rsidR="00E5544C">
        <w:t>i</w:t>
      </w:r>
      <w:proofErr w:type="spellEnd"/>
      <w:r w:rsidR="00E5544C">
        <w:t xml:space="preserve"> </w:t>
      </w:r>
      <w:r>
        <w:t>S</w:t>
      </w:r>
      <w:r w:rsidR="00E5544C">
        <w:t xml:space="preserve">ince </w:t>
      </w:r>
      <w:r w:rsidR="009F05AB">
        <w:t>the</w:t>
      </w:r>
      <w:r>
        <w:t xml:space="preserve"> 12th of August</w:t>
      </w:r>
      <w:r w:rsidR="009F05AB">
        <w:t xml:space="preserve"> </w:t>
      </w:r>
      <w:r w:rsidR="00E5544C">
        <w:t xml:space="preserve">more than 100 </w:t>
      </w:r>
      <w:r w:rsidR="009F05AB">
        <w:t>people have lost their lives, an</w:t>
      </w:r>
      <w:r w:rsidR="00E5544C">
        <w:t xml:space="preserve"> </w:t>
      </w:r>
      <w:r w:rsidR="009F05AB">
        <w:t>estima</w:t>
      </w:r>
      <w:r w:rsidR="00E5544C">
        <w:t>ted 300</w:t>
      </w:r>
      <w:r w:rsidR="009F05AB">
        <w:t>,</w:t>
      </w:r>
      <w:r w:rsidR="00E5544C">
        <w:t xml:space="preserve">000 people </w:t>
      </w:r>
      <w:proofErr w:type="gramStart"/>
      <w:r>
        <w:t xml:space="preserve">are </w:t>
      </w:r>
      <w:r w:rsidR="00E5544C">
        <w:t xml:space="preserve"> displaced</w:t>
      </w:r>
      <w:proofErr w:type="gramEnd"/>
      <w:r w:rsidR="00E5544C">
        <w:t xml:space="preserve"> and more than 2  million people are directly affected.</w:t>
      </w:r>
    </w:p>
    <w:p w:rsidR="00E5544C" w:rsidRDefault="009F05AB" w:rsidP="00E5544C">
      <w:r>
        <w:t xml:space="preserve">We at </w:t>
      </w:r>
      <w:proofErr w:type="spellStart"/>
      <w:r>
        <w:t>Sangsangai</w:t>
      </w:r>
      <w:proofErr w:type="spellEnd"/>
      <w:r>
        <w:t xml:space="preserve">, </w:t>
      </w:r>
      <w:r w:rsidR="00E5544C">
        <w:t>an organi</w:t>
      </w:r>
      <w:r>
        <w:t>z</w:t>
      </w:r>
      <w:r w:rsidR="00E5544C">
        <w:t xml:space="preserve">ation established </w:t>
      </w:r>
      <w:r>
        <w:t>after the</w:t>
      </w:r>
      <w:r w:rsidR="00E5544C">
        <w:t xml:space="preserve"> </w:t>
      </w:r>
      <w:r>
        <w:t>2015</w:t>
      </w:r>
      <w:r w:rsidR="00E5544C">
        <w:t xml:space="preserve"> Earthquake </w:t>
      </w:r>
      <w:r>
        <w:t xml:space="preserve">to provide </w:t>
      </w:r>
      <w:r w:rsidR="00E5544C">
        <w:t xml:space="preserve">relief </w:t>
      </w:r>
      <w:r>
        <w:t xml:space="preserve">and reconstruction, with a track record in these </w:t>
      </w:r>
      <w:r w:rsidR="00E5544C">
        <w:t>activities,</w:t>
      </w:r>
      <w:r>
        <w:t xml:space="preserve"> feel that </w:t>
      </w:r>
      <w:r w:rsidR="00E5544C">
        <w:t>time has come again for us to prov</w:t>
      </w:r>
      <w:r>
        <w:t>id</w:t>
      </w:r>
      <w:r w:rsidR="00E5544C">
        <w:t xml:space="preserve">e </w:t>
      </w:r>
      <w:r w:rsidR="00EE44F6">
        <w:t>relief on the ground</w:t>
      </w:r>
      <w:r w:rsidR="00E5544C">
        <w:t>.</w:t>
      </w:r>
      <w:r w:rsidR="009B18F5">
        <w:t xml:space="preserve"> </w:t>
      </w:r>
      <w:r w:rsidR="009C7EAE">
        <w:t xml:space="preserve"> We started with an initial contribution of N R</w:t>
      </w:r>
      <w:r w:rsidR="009B18F5">
        <w:t xml:space="preserve">s. 15000 </w:t>
      </w:r>
      <w:r w:rsidR="009C7EAE">
        <w:t>from</w:t>
      </w:r>
      <w:r w:rsidR="009B18F5">
        <w:t xml:space="preserve"> </w:t>
      </w:r>
      <w:proofErr w:type="spellStart"/>
      <w:proofErr w:type="gramStart"/>
      <w:r w:rsidR="009B18F5">
        <w:t>Sangsangai</w:t>
      </w:r>
      <w:proofErr w:type="spellEnd"/>
      <w:r w:rsidR="009B18F5">
        <w:t xml:space="preserve"> </w:t>
      </w:r>
      <w:r w:rsidR="009C7EAE">
        <w:t>.</w:t>
      </w:r>
      <w:proofErr w:type="gramEnd"/>
      <w:r w:rsidR="009C7EAE">
        <w:t xml:space="preserve"> </w:t>
      </w:r>
      <w:proofErr w:type="gramStart"/>
      <w:r w:rsidR="009C7EAE">
        <w:t>The</w:t>
      </w:r>
      <w:r w:rsidR="00B35378">
        <w:t>se</w:t>
      </w:r>
      <w:r w:rsidR="009C7EAE">
        <w:t xml:space="preserve">  </w:t>
      </w:r>
      <w:r w:rsidR="00B35378">
        <w:t>are</w:t>
      </w:r>
      <w:proofErr w:type="gramEnd"/>
      <w:r w:rsidR="00B35378">
        <w:t xml:space="preserve"> the participants from </w:t>
      </w:r>
      <w:proofErr w:type="spellStart"/>
      <w:r w:rsidR="00B35378">
        <w:t>Sangsangai</w:t>
      </w:r>
      <w:proofErr w:type="spellEnd"/>
      <w:r w:rsidR="00B35378">
        <w:t xml:space="preserve">: </w:t>
      </w:r>
      <w:proofErr w:type="spellStart"/>
      <w:r w:rsidR="009B18F5">
        <w:t>Ribas</w:t>
      </w:r>
      <w:proofErr w:type="spellEnd"/>
      <w:r w:rsidR="009B18F5">
        <w:t xml:space="preserve"> </w:t>
      </w:r>
      <w:proofErr w:type="spellStart"/>
      <w:r w:rsidR="009B18F5">
        <w:t>GC,Pradeep</w:t>
      </w:r>
      <w:proofErr w:type="spellEnd"/>
      <w:r w:rsidR="009B18F5">
        <w:t xml:space="preserve"> </w:t>
      </w:r>
      <w:proofErr w:type="spellStart"/>
      <w:r w:rsidR="009B18F5">
        <w:t>Khatiwada</w:t>
      </w:r>
      <w:proofErr w:type="spellEnd"/>
      <w:r w:rsidR="009B18F5">
        <w:t xml:space="preserve"> and </w:t>
      </w:r>
      <w:proofErr w:type="spellStart"/>
      <w:r w:rsidR="009B18F5">
        <w:t>Anjana</w:t>
      </w:r>
      <w:proofErr w:type="spellEnd"/>
      <w:r w:rsidR="009B18F5">
        <w:t xml:space="preserve"> </w:t>
      </w:r>
      <w:proofErr w:type="spellStart"/>
      <w:r w:rsidR="009B18F5">
        <w:t>Malla</w:t>
      </w:r>
      <w:proofErr w:type="spellEnd"/>
      <w:r w:rsidR="00B35378">
        <w:t xml:space="preserve">. </w:t>
      </w:r>
      <w:r w:rsidR="009B18F5">
        <w:t xml:space="preserve"> Bibek K. Pandit</w:t>
      </w:r>
      <w:r w:rsidR="00B35378">
        <w:t xml:space="preserve"> </w:t>
      </w:r>
      <w:r w:rsidR="006945C3">
        <w:t xml:space="preserve">the Executive Director </w:t>
      </w:r>
      <w:r w:rsidR="00B35378">
        <w:t>is coordinating the</w:t>
      </w:r>
      <w:r w:rsidR="00AA65FE">
        <w:t>se</w:t>
      </w:r>
      <w:r w:rsidR="00B35378">
        <w:t xml:space="preserve"> activities.</w:t>
      </w:r>
    </w:p>
    <w:p w:rsidR="009B18F5" w:rsidRDefault="00EE44F6" w:rsidP="009B18F5">
      <w:r>
        <w:t xml:space="preserve">For the past few days </w:t>
      </w:r>
      <w:r w:rsidR="00E5544C">
        <w:t>we have been organi</w:t>
      </w:r>
      <w:r>
        <w:t>z</w:t>
      </w:r>
      <w:r w:rsidR="00E5544C">
        <w:t xml:space="preserve">ing meetings, asking </w:t>
      </w:r>
      <w:r>
        <w:t xml:space="preserve">people </w:t>
      </w:r>
      <w:r w:rsidR="00E5544C">
        <w:t>for support</w:t>
      </w:r>
      <w:r>
        <w:t>, donations</w:t>
      </w:r>
      <w:r w:rsidR="00E5544C">
        <w:t xml:space="preserve"> they can offer and </w:t>
      </w:r>
      <w:r>
        <w:t>if they can join us</w:t>
      </w:r>
      <w:r w:rsidR="00E5544C">
        <w:t xml:space="preserve">. </w:t>
      </w:r>
      <w:r>
        <w:t xml:space="preserve"> We have mobilized</w:t>
      </w:r>
      <w:r w:rsidR="00E5544C">
        <w:t xml:space="preserve"> young volunteers </w:t>
      </w:r>
      <w:r>
        <w:t>to collect</w:t>
      </w:r>
      <w:r w:rsidR="00E5544C">
        <w:t xml:space="preserve"> relief s</w:t>
      </w:r>
      <w:r w:rsidR="00AA65FE">
        <w:t xml:space="preserve">upplies and we plan to send </w:t>
      </w:r>
      <w:r>
        <w:t xml:space="preserve">relief </w:t>
      </w:r>
      <w:r w:rsidR="00AA65FE">
        <w:t>to</w:t>
      </w:r>
      <w:r>
        <w:t xml:space="preserve"> 100 families in </w:t>
      </w:r>
      <w:proofErr w:type="spellStart"/>
      <w:r>
        <w:t>Mahottari</w:t>
      </w:r>
      <w:proofErr w:type="spellEnd"/>
      <w:r>
        <w:t xml:space="preserve"> on the 1</w:t>
      </w:r>
      <w:r w:rsidR="00FB6344">
        <w:t>9</w:t>
      </w:r>
      <w:r>
        <w:t>th of August</w:t>
      </w:r>
      <w:r w:rsidR="00E5544C">
        <w:t>.</w:t>
      </w:r>
      <w:r w:rsidR="009B18F5">
        <w:t xml:space="preserve"> The progress so </w:t>
      </w:r>
      <w:proofErr w:type="gramStart"/>
      <w:r w:rsidR="009B18F5">
        <w:t>far :</w:t>
      </w:r>
      <w:proofErr w:type="gramEnd"/>
    </w:p>
    <w:p w:rsidR="00E5544C" w:rsidRDefault="00E5544C" w:rsidP="00E5544C">
      <w:r>
        <w:t xml:space="preserve">*Partnering with </w:t>
      </w:r>
      <w:r w:rsidR="00963D80">
        <w:t>some small but very active youth-</w:t>
      </w:r>
      <w:r>
        <w:t xml:space="preserve">led </w:t>
      </w:r>
      <w:proofErr w:type="spellStart"/>
      <w:proofErr w:type="gramStart"/>
      <w:r>
        <w:t>organisation</w:t>
      </w:r>
      <w:r w:rsidR="00963D80">
        <w:t>s</w:t>
      </w:r>
      <w:proofErr w:type="spellEnd"/>
      <w:r w:rsidR="00963D80">
        <w:t xml:space="preserve"> </w:t>
      </w:r>
      <w:r>
        <w:t>.</w:t>
      </w:r>
      <w:proofErr w:type="gramEnd"/>
      <w:r w:rsidR="00963D80">
        <w:t xml:space="preserve"> </w:t>
      </w:r>
      <w:r w:rsidR="00B35378">
        <w:t>(This</w:t>
      </w:r>
      <w:r>
        <w:t xml:space="preserve"> reduce</w:t>
      </w:r>
      <w:r w:rsidR="00B35378">
        <w:t>s</w:t>
      </w:r>
      <w:r>
        <w:t xml:space="preserve"> costs and increases the number of people we reach).</w:t>
      </w:r>
    </w:p>
    <w:p w:rsidR="00E5544C" w:rsidRDefault="009B18F5" w:rsidP="00E5544C">
      <w:r>
        <w:t>*</w:t>
      </w:r>
      <w:proofErr w:type="gramStart"/>
      <w:r>
        <w:t xml:space="preserve">Collecting </w:t>
      </w:r>
      <w:r w:rsidR="00E5544C">
        <w:t xml:space="preserve"> clothes</w:t>
      </w:r>
      <w:proofErr w:type="gramEnd"/>
      <w:r w:rsidR="00E5544C">
        <w:t xml:space="preserve"> at various locations in Kathmandu</w:t>
      </w:r>
      <w:r w:rsidR="00FD55D9">
        <w:t xml:space="preserve">. </w:t>
      </w:r>
      <w:r w:rsidR="00E5544C">
        <w:t xml:space="preserve"> </w:t>
      </w:r>
      <w:r w:rsidR="00FD55D9">
        <w:t xml:space="preserve">So far, used clothes have been collected in a </w:t>
      </w:r>
      <w:proofErr w:type="gramStart"/>
      <w:r w:rsidR="00FD55D9">
        <w:t>huge</w:t>
      </w:r>
      <w:proofErr w:type="gramEnd"/>
      <w:r w:rsidR="00FD55D9">
        <w:t xml:space="preserve"> amount </w:t>
      </w:r>
      <w:r w:rsidR="00E5544C">
        <w:t xml:space="preserve">and we are repackaging it at </w:t>
      </w:r>
      <w:proofErr w:type="spellStart"/>
      <w:r w:rsidR="00EE44F6">
        <w:t>S</w:t>
      </w:r>
      <w:r w:rsidR="00E5544C">
        <w:t>angsangai</w:t>
      </w:r>
      <w:proofErr w:type="spellEnd"/>
      <w:r w:rsidR="00E5544C">
        <w:t xml:space="preserve"> office so that only </w:t>
      </w:r>
      <w:r w:rsidR="00FD55D9">
        <w:t>usable clothes are sent in relief</w:t>
      </w:r>
      <w:r w:rsidR="00E5544C">
        <w:t>.</w:t>
      </w:r>
    </w:p>
    <w:p w:rsidR="00E5544C" w:rsidRDefault="00B35378" w:rsidP="00E5544C">
      <w:r>
        <w:t>Other p</w:t>
      </w:r>
      <w:r w:rsidR="00E5544C">
        <w:t xml:space="preserve">articipating </w:t>
      </w:r>
      <w:proofErr w:type="gramStart"/>
      <w:r w:rsidR="00E5544C">
        <w:t>organizations :</w:t>
      </w:r>
      <w:proofErr w:type="gramEnd"/>
      <w:r w:rsidR="00E5544C">
        <w:t xml:space="preserve"> DWOKO Nepal,</w:t>
      </w:r>
      <w:r>
        <w:t xml:space="preserve"> </w:t>
      </w:r>
      <w:r w:rsidR="00E5544C">
        <w:t xml:space="preserve">Youth of </w:t>
      </w:r>
      <w:proofErr w:type="spellStart"/>
      <w:r>
        <w:t>S</w:t>
      </w:r>
      <w:r w:rsidR="00E5544C">
        <w:t>hangri-la</w:t>
      </w:r>
      <w:proofErr w:type="spellEnd"/>
      <w:r w:rsidR="00E5544C">
        <w:t>,</w:t>
      </w:r>
      <w:r>
        <w:t xml:space="preserve"> </w:t>
      </w:r>
      <w:r w:rsidR="00E5544C">
        <w:t>Creative Thinkers society-</w:t>
      </w:r>
      <w:proofErr w:type="spellStart"/>
      <w:r w:rsidR="00E5544C">
        <w:t>Lamjung</w:t>
      </w:r>
      <w:proofErr w:type="spellEnd"/>
      <w:r w:rsidR="00E5544C">
        <w:t xml:space="preserve">, </w:t>
      </w:r>
      <w:r>
        <w:t xml:space="preserve"> </w:t>
      </w:r>
      <w:r w:rsidR="00E5544C">
        <w:t xml:space="preserve">REBEL </w:t>
      </w:r>
      <w:r>
        <w:t>O</w:t>
      </w:r>
      <w:r w:rsidR="00E5544C">
        <w:t xml:space="preserve">nline </w:t>
      </w:r>
      <w:r>
        <w:t>S</w:t>
      </w:r>
      <w:r w:rsidR="00E5544C">
        <w:t>ports,</w:t>
      </w:r>
      <w:r>
        <w:t xml:space="preserve"> </w:t>
      </w:r>
      <w:proofErr w:type="spellStart"/>
      <w:r w:rsidR="00E5544C">
        <w:t>Ujyalo</w:t>
      </w:r>
      <w:proofErr w:type="spellEnd"/>
      <w:r w:rsidR="00E5544C">
        <w:t xml:space="preserve"> Asha Nepal ,</w:t>
      </w:r>
      <w:r>
        <w:t xml:space="preserve"> </w:t>
      </w:r>
      <w:r w:rsidR="00E5544C">
        <w:t>Debate  Networ</w:t>
      </w:r>
      <w:r>
        <w:t xml:space="preserve">k Nepal (DNN) </w:t>
      </w:r>
      <w:r w:rsidR="00E5544C">
        <w:t>and various Leo clubs in Kathman</w:t>
      </w:r>
      <w:r w:rsidR="00963D80">
        <w:t>du including LIONS club of Kath</w:t>
      </w:r>
      <w:r>
        <w:t>mandu-</w:t>
      </w:r>
      <w:proofErr w:type="spellStart"/>
      <w:r w:rsidR="00E5544C">
        <w:t>Gongabu</w:t>
      </w:r>
      <w:proofErr w:type="spellEnd"/>
      <w:r w:rsidR="00E5544C">
        <w:t>.</w:t>
      </w:r>
    </w:p>
    <w:p w:rsidR="00AA65FE" w:rsidRDefault="00AA65FE" w:rsidP="00E5544C">
      <w:r>
        <w:t xml:space="preserve">The organizations working with us do not have access to much </w:t>
      </w:r>
      <w:proofErr w:type="gramStart"/>
      <w:r>
        <w:t>funding  but</w:t>
      </w:r>
      <w:proofErr w:type="gramEnd"/>
      <w:r>
        <w:t xml:space="preserve"> hey can be a key for managing volunteers, collecting the clothes and disseminating information.</w:t>
      </w:r>
    </w:p>
    <w:p w:rsidR="00E5544C" w:rsidRDefault="00B35378" w:rsidP="00E5544C">
      <w:r>
        <w:t>Up to</w:t>
      </w:r>
      <w:r w:rsidR="00E5544C">
        <w:t xml:space="preserve"> </w:t>
      </w:r>
      <w:proofErr w:type="gramStart"/>
      <w:r>
        <w:t>three</w:t>
      </w:r>
      <w:r w:rsidR="00E5544C">
        <w:t xml:space="preserve">  </w:t>
      </w:r>
      <w:r>
        <w:t>volunteers</w:t>
      </w:r>
      <w:proofErr w:type="gramEnd"/>
      <w:r w:rsidR="00E5544C">
        <w:t xml:space="preserve"> from each org</w:t>
      </w:r>
      <w:r w:rsidR="009B18F5">
        <w:t>a</w:t>
      </w:r>
      <w:r w:rsidR="00E5544C">
        <w:t>ni</w:t>
      </w:r>
      <w:r w:rsidR="009B18F5">
        <w:t>z</w:t>
      </w:r>
      <w:r w:rsidR="00E5544C">
        <w:t>ation</w:t>
      </w:r>
      <w:r w:rsidR="00950212">
        <w:t xml:space="preserve"> </w:t>
      </w:r>
      <w:r>
        <w:t>will be</w:t>
      </w:r>
      <w:r w:rsidR="00950212">
        <w:t xml:space="preserve"> deployed for various </w:t>
      </w:r>
      <w:r w:rsidR="00E5544C">
        <w:t>work including collection of relief m</w:t>
      </w:r>
      <w:r w:rsidR="00950212">
        <w:t>aterials etc</w:t>
      </w:r>
      <w:r w:rsidR="00AA65FE">
        <w:t>. and on site relief distribution.</w:t>
      </w:r>
      <w:r w:rsidR="00E5544C">
        <w:t xml:space="preserve"> </w:t>
      </w:r>
      <w:r w:rsidR="00AA65FE">
        <w:t>W</w:t>
      </w:r>
      <w:r w:rsidR="00E5544C">
        <w:t xml:space="preserve">e plan to send </w:t>
      </w:r>
      <w:r w:rsidR="00AA65FE">
        <w:t>up</w:t>
      </w:r>
      <w:r w:rsidR="00E5544C">
        <w:t xml:space="preserve"> of 7</w:t>
      </w:r>
      <w:r w:rsidR="00950212">
        <w:t xml:space="preserve"> people</w:t>
      </w:r>
      <w:r w:rsidR="00AA65FE">
        <w:t xml:space="preserve"> per trip</w:t>
      </w:r>
      <w:r w:rsidR="00950212">
        <w:t xml:space="preserve"> </w:t>
      </w:r>
      <w:r w:rsidR="00AA65FE">
        <w:t xml:space="preserve">to minimize </w:t>
      </w:r>
      <w:r w:rsidR="00950212">
        <w:t xml:space="preserve">costs like </w:t>
      </w:r>
      <w:r w:rsidR="00E5544C">
        <w:t>accom</w:t>
      </w:r>
      <w:r w:rsidR="009B18F5">
        <w:t>m</w:t>
      </w:r>
      <w:r w:rsidR="00E5544C">
        <w:t xml:space="preserve">odations/food for the </w:t>
      </w:r>
      <w:proofErr w:type="gramStart"/>
      <w:r w:rsidR="00E5544C">
        <w:t>volunteer</w:t>
      </w:r>
      <w:r w:rsidR="00950212">
        <w:t xml:space="preserve">s </w:t>
      </w:r>
      <w:r w:rsidR="00AA65FE">
        <w:t>.</w:t>
      </w:r>
      <w:proofErr w:type="gramEnd"/>
      <w:r w:rsidR="00AA65FE">
        <w:t xml:space="preserve"> This is</w:t>
      </w:r>
      <w:r w:rsidR="00950212">
        <w:t xml:space="preserve"> </w:t>
      </w:r>
      <w:r w:rsidR="00E5544C">
        <w:t xml:space="preserve">enough to work on </w:t>
      </w:r>
      <w:r w:rsidR="00AA65FE">
        <w:t>site, we believe</w:t>
      </w:r>
      <w:r w:rsidR="00E5544C">
        <w:t>.</w:t>
      </w:r>
    </w:p>
    <w:p w:rsidR="00E5544C" w:rsidRDefault="00E5544C" w:rsidP="00E5544C">
      <w:r>
        <w:t xml:space="preserve">We have designed a family package. </w:t>
      </w:r>
      <w:r w:rsidR="00EE44F6">
        <w:t>I</w:t>
      </w:r>
      <w:r>
        <w:t xml:space="preserve">tems </w:t>
      </w:r>
      <w:r w:rsidR="00EE44F6">
        <w:t xml:space="preserve">in the family </w:t>
      </w:r>
      <w:proofErr w:type="gramStart"/>
      <w:r w:rsidR="00EE44F6">
        <w:t>package</w:t>
      </w:r>
      <w: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1944"/>
        <w:gridCol w:w="1967"/>
        <w:gridCol w:w="2271"/>
      </w:tblGrid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98D">
              <w:rPr>
                <w:rFonts w:ascii="Arial" w:hAnsi="Arial" w:cs="Arial"/>
                <w:b/>
                <w:sz w:val="20"/>
                <w:szCs w:val="20"/>
              </w:rPr>
              <w:t>Items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98D">
              <w:rPr>
                <w:rFonts w:ascii="Arial" w:hAnsi="Arial" w:cs="Arial"/>
                <w:b/>
                <w:sz w:val="20"/>
                <w:szCs w:val="20"/>
              </w:rPr>
              <w:t>Price per Unit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98D">
              <w:rPr>
                <w:rFonts w:ascii="Arial" w:hAnsi="Arial" w:cs="Arial"/>
                <w:b/>
                <w:sz w:val="20"/>
                <w:szCs w:val="20"/>
              </w:rPr>
              <w:t>Number  required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98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Tarps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Mosquito nets 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Utensils (set of :4 glass,4 plates, 1 bucket, 1 ladle, Cooking pot (2)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9F05AB" w:rsidP="009F05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Basic Medicine (</w:t>
            </w:r>
            <w:r w:rsidR="004B4A25" w:rsidRPr="00A1298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Diarrhea, Allergy, fever)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soap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FF"/>
              </w:rPr>
              <w:t>Mattresses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Water filter tablets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Food Package ( 25 kg rice, 5 kg dal, 1 kg soyabeans,5 kg potato,1 kg salt, 2 liters cooking oil and 500 gm masala)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Blankets</w:t>
            </w:r>
          </w:p>
        </w:tc>
        <w:tc>
          <w:tcPr>
            <w:tcW w:w="1944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67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4B4A25" w:rsidRPr="00A1298D" w:rsidTr="00097926">
        <w:tc>
          <w:tcPr>
            <w:tcW w:w="3168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3911" w:type="dxa"/>
            <w:gridSpan w:val="2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:rsidR="004B4A25" w:rsidRPr="00A1298D" w:rsidRDefault="004B4A25" w:rsidP="00097926">
            <w:pPr>
              <w:rPr>
                <w:rFonts w:ascii="Arial" w:hAnsi="Arial" w:cs="Arial"/>
                <w:sz w:val="20"/>
                <w:szCs w:val="20"/>
              </w:rPr>
            </w:pPr>
            <w:r w:rsidRPr="00A1298D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</w:tbl>
    <w:p w:rsidR="009B18F5" w:rsidRDefault="009B18F5" w:rsidP="00E5544C">
      <w:r>
        <w:lastRenderedPageBreak/>
        <w:t>In addition to th</w:t>
      </w:r>
      <w:r w:rsidR="00295A70">
        <w:t>is</w:t>
      </w:r>
      <w:r>
        <w:t xml:space="preserve"> we will be repackaging</w:t>
      </w:r>
      <w:r w:rsidR="00295A70">
        <w:t xml:space="preserve"> donated </w:t>
      </w:r>
      <w:r>
        <w:t xml:space="preserve">clothes and distribute two </w:t>
      </w:r>
      <w:r w:rsidR="00AA65FE">
        <w:t>boxes to each famil</w:t>
      </w:r>
      <w:r w:rsidR="00295A70">
        <w:t>y</w:t>
      </w:r>
      <w:r>
        <w:t>.</w:t>
      </w:r>
    </w:p>
    <w:p w:rsidR="00E5544C" w:rsidRDefault="00963D80" w:rsidP="00E5544C">
      <w:proofErr w:type="gramStart"/>
      <w:r>
        <w:t>T</w:t>
      </w:r>
      <w:r w:rsidR="00E5544C">
        <w:t>ransportation :</w:t>
      </w:r>
      <w:proofErr w:type="gramEnd"/>
      <w:r w:rsidR="00E5544C">
        <w:t xml:space="preserve"> Rs. 25</w:t>
      </w:r>
      <w:r>
        <w:t>,</w:t>
      </w:r>
      <w:r w:rsidR="00E5544C">
        <w:t>000</w:t>
      </w:r>
      <w:r>
        <w:t>/</w:t>
      </w:r>
      <w:r w:rsidR="00950212">
        <w:t>trip</w:t>
      </w:r>
      <w:r>
        <w:t xml:space="preserve"> of</w:t>
      </w:r>
      <w:r w:rsidR="00FD55D9">
        <w:t xml:space="preserve"> a truckload that will hold enough supplies for up to 75 families.</w:t>
      </w:r>
    </w:p>
    <w:p w:rsidR="00E5544C" w:rsidRDefault="00963D80" w:rsidP="00E5544C">
      <w:r>
        <w:t>The government has introduced</w:t>
      </w:r>
      <w:r w:rsidR="00D31492">
        <w:t xml:space="preserve"> </w:t>
      </w:r>
      <w:proofErr w:type="gramStart"/>
      <w:r w:rsidR="00D31492">
        <w:t>a  "</w:t>
      </w:r>
      <w:proofErr w:type="gramEnd"/>
      <w:r w:rsidR="00D31492">
        <w:t>one-</w:t>
      </w:r>
      <w:r>
        <w:t>door</w:t>
      </w:r>
      <w:r w:rsidR="00D31492">
        <w:t>"</w:t>
      </w:r>
      <w:r>
        <w:t xml:space="preserve"> policy but we are planning to request the government to allocate </w:t>
      </w:r>
      <w:r w:rsidR="009B18F5">
        <w:t xml:space="preserve">specific </w:t>
      </w:r>
      <w:r>
        <w:t xml:space="preserve">community areas </w:t>
      </w:r>
      <w:r w:rsidR="00D31492">
        <w:t xml:space="preserve">where we can deliver relief supplies. </w:t>
      </w:r>
      <w:r w:rsidR="009B18F5">
        <w:t>I</w:t>
      </w:r>
      <w:r>
        <w:t xml:space="preserve">n </w:t>
      </w:r>
      <w:r w:rsidR="009B18F5">
        <w:t xml:space="preserve">the discussions so far </w:t>
      </w:r>
      <w:proofErr w:type="gramStart"/>
      <w:r w:rsidR="009B18F5">
        <w:t>on  the</w:t>
      </w:r>
      <w:proofErr w:type="gramEnd"/>
      <w:r w:rsidR="009B18F5">
        <w:t xml:space="preserve"> </w:t>
      </w:r>
      <w:r w:rsidR="00950212">
        <w:t xml:space="preserve">villages of </w:t>
      </w:r>
      <w:proofErr w:type="spellStart"/>
      <w:r w:rsidR="00950212">
        <w:t>Rautahat</w:t>
      </w:r>
      <w:proofErr w:type="spellEnd"/>
      <w:r w:rsidR="009B18F5">
        <w:t>,</w:t>
      </w:r>
      <w:r w:rsidR="00950212">
        <w:t xml:space="preserve"> where less </w:t>
      </w:r>
      <w:r w:rsidR="00E5544C">
        <w:t xml:space="preserve">attention </w:t>
      </w:r>
      <w:r>
        <w:t>ha</w:t>
      </w:r>
      <w:r w:rsidR="00E5544C">
        <w:t>s been paid by other agencies and we</w:t>
      </w:r>
      <w:r w:rsidR="009B18F5">
        <w:t xml:space="preserve"> also</w:t>
      </w:r>
      <w:r w:rsidR="00E5544C">
        <w:t xml:space="preserve"> have a local contact</w:t>
      </w:r>
      <w:r w:rsidR="009F05AB">
        <w:t xml:space="preserve"> </w:t>
      </w:r>
      <w:r w:rsidR="00AA65FE">
        <w:t>,</w:t>
      </w:r>
      <w:r w:rsidR="00E5544C">
        <w:t xml:space="preserve"> Mr. </w:t>
      </w:r>
      <w:proofErr w:type="spellStart"/>
      <w:r w:rsidR="00E5544C">
        <w:t>Shailendra</w:t>
      </w:r>
      <w:proofErr w:type="spellEnd"/>
      <w:r w:rsidR="00E5544C">
        <w:t xml:space="preserve"> </w:t>
      </w:r>
      <w:proofErr w:type="spellStart"/>
      <w:r w:rsidR="00E5544C">
        <w:t>S</w:t>
      </w:r>
      <w:r w:rsidR="00950212">
        <w:t>ah</w:t>
      </w:r>
      <w:proofErr w:type="spellEnd"/>
      <w:r w:rsidR="00AA65FE">
        <w:t>,</w:t>
      </w:r>
      <w:r w:rsidR="00E5544C">
        <w:t xml:space="preserve"> who can assist </w:t>
      </w:r>
      <w:r w:rsidR="009B18F5">
        <w:t xml:space="preserve">in </w:t>
      </w:r>
      <w:r w:rsidR="00E5544C">
        <w:t>getting permission from gove</w:t>
      </w:r>
      <w:r w:rsidR="00EE44F6">
        <w:t>r</w:t>
      </w:r>
      <w:r w:rsidR="00E5544C">
        <w:t>nment.</w:t>
      </w:r>
      <w:r w:rsidR="00AA65FE">
        <w:t xml:space="preserve"> This will be </w:t>
      </w:r>
      <w:proofErr w:type="gramStart"/>
      <w:r w:rsidR="00AA65FE">
        <w:t>the  case</w:t>
      </w:r>
      <w:proofErr w:type="gramEnd"/>
      <w:r w:rsidR="00AA65FE">
        <w:t xml:space="preserve"> in any other district.</w:t>
      </w:r>
    </w:p>
    <w:p w:rsidR="009B18F5" w:rsidRDefault="00B35378" w:rsidP="009B18F5">
      <w:r>
        <w:t xml:space="preserve">Initially, </w:t>
      </w:r>
      <w:r w:rsidR="00FD55D9">
        <w:t xml:space="preserve">we plan to serve 150 families </w:t>
      </w:r>
      <w:r>
        <w:t xml:space="preserve">with an average </w:t>
      </w:r>
      <w:r w:rsidR="00FD55D9">
        <w:t>size of 6</w:t>
      </w:r>
      <w:r>
        <w:t>, or a</w:t>
      </w:r>
      <w:r w:rsidR="00FD55D9">
        <w:t xml:space="preserve"> total of 900 </w:t>
      </w:r>
      <w:proofErr w:type="gramStart"/>
      <w:r w:rsidR="00FD55D9">
        <w:t xml:space="preserve">people </w:t>
      </w:r>
      <w:r>
        <w:t>.</w:t>
      </w:r>
      <w:proofErr w:type="gramEnd"/>
      <w:r>
        <w:t xml:space="preserve"> The </w:t>
      </w:r>
      <w:proofErr w:type="gramStart"/>
      <w:r w:rsidR="00FD55D9">
        <w:t>distribut</w:t>
      </w:r>
      <w:r>
        <w:t>ion</w:t>
      </w:r>
      <w:r w:rsidR="00FD55D9">
        <w:t xml:space="preserve">  </w:t>
      </w:r>
      <w:r>
        <w:t>s</w:t>
      </w:r>
      <w:r w:rsidR="00FD55D9">
        <w:t>trategy</w:t>
      </w:r>
      <w:proofErr w:type="gramEnd"/>
      <w:r w:rsidR="00FD55D9">
        <w:t xml:space="preserve"> for</w:t>
      </w:r>
      <w:r>
        <w:t xml:space="preserve"> the</w:t>
      </w:r>
      <w:r w:rsidR="00FD55D9">
        <w:t xml:space="preserve"> next phase will be designed based on the outcome of the first phase. </w:t>
      </w:r>
      <w:r w:rsidR="006945C3">
        <w:t xml:space="preserve"> We anticipate that we can provide effective relief for up to 400 more families with timely funding.</w:t>
      </w:r>
    </w:p>
    <w:p w:rsidR="00AA65FE" w:rsidRPr="008C0D60" w:rsidRDefault="008C0D60" w:rsidP="009B18F5">
      <w:pPr>
        <w:rPr>
          <w:b/>
        </w:rPr>
      </w:pPr>
      <w:r w:rsidRPr="008C0D60">
        <w:rPr>
          <w:b/>
        </w:rPr>
        <w:t>Projections:</w:t>
      </w:r>
    </w:p>
    <w:p w:rsidR="00AA65FE" w:rsidRDefault="008C0D60" w:rsidP="008C0D60">
      <w:pPr>
        <w:pStyle w:val="NoSpacing"/>
      </w:pPr>
      <w:r>
        <w:t xml:space="preserve">A truck load of supplies costs NRs 7500X75 </w:t>
      </w:r>
      <w:r>
        <w:tab/>
      </w:r>
      <w:r>
        <w:tab/>
        <w:t>N RS 562,500</w:t>
      </w:r>
    </w:p>
    <w:p w:rsidR="008C0D60" w:rsidRDefault="008C0D60" w:rsidP="008C0D60">
      <w:pPr>
        <w:pStyle w:val="NoSpacing"/>
      </w:pPr>
      <w:r>
        <w:t>Transportation</w:t>
      </w:r>
      <w:r>
        <w:tab/>
      </w:r>
      <w:r>
        <w:tab/>
      </w:r>
      <w:r>
        <w:tab/>
      </w:r>
      <w:r>
        <w:tab/>
      </w:r>
      <w:r>
        <w:tab/>
      </w:r>
      <w:r>
        <w:tab/>
        <w:t>NRs     25,000</w:t>
      </w:r>
    </w:p>
    <w:p w:rsidR="008C0D60" w:rsidRPr="006945C3" w:rsidRDefault="008C0D60" w:rsidP="008C0D60">
      <w:pPr>
        <w:pStyle w:val="NoSpacing"/>
        <w:rPr>
          <w:u w:val="single"/>
        </w:rPr>
      </w:pPr>
      <w:r w:rsidRPr="006945C3">
        <w:rPr>
          <w:u w:val="single"/>
        </w:rPr>
        <w:t>Contingency 5%</w:t>
      </w:r>
      <w:r w:rsidRPr="006945C3">
        <w:rPr>
          <w:u w:val="single"/>
        </w:rPr>
        <w:tab/>
      </w:r>
      <w:r w:rsidRPr="006945C3">
        <w:rPr>
          <w:u w:val="single"/>
        </w:rPr>
        <w:tab/>
      </w:r>
      <w:r w:rsidRPr="006945C3">
        <w:rPr>
          <w:u w:val="single"/>
        </w:rPr>
        <w:tab/>
      </w:r>
      <w:r w:rsidRPr="006945C3">
        <w:rPr>
          <w:u w:val="single"/>
        </w:rPr>
        <w:tab/>
      </w:r>
      <w:r w:rsidRPr="006945C3">
        <w:rPr>
          <w:u w:val="single"/>
        </w:rPr>
        <w:tab/>
      </w:r>
      <w:r w:rsidRPr="006945C3">
        <w:rPr>
          <w:u w:val="single"/>
        </w:rPr>
        <w:tab/>
        <w:t>NRs      30,000</w:t>
      </w:r>
    </w:p>
    <w:p w:rsidR="008C0D60" w:rsidRDefault="008C0D60" w:rsidP="008C0D60">
      <w:pPr>
        <w:pStyle w:val="NoSpacing"/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NRs   617,500</w:t>
      </w:r>
    </w:p>
    <w:p w:rsidR="006945C3" w:rsidRDefault="006945C3" w:rsidP="008C0D60">
      <w:pPr>
        <w:pStyle w:val="NoSpacing"/>
      </w:pPr>
    </w:p>
    <w:p w:rsidR="009B18F5" w:rsidRPr="006945C3" w:rsidRDefault="006945C3" w:rsidP="006945C3">
      <w:pPr>
        <w:pStyle w:val="NoSpacing"/>
        <w:rPr>
          <w:b/>
        </w:rPr>
      </w:pPr>
      <w:r>
        <w:rPr>
          <w:b/>
        </w:rPr>
        <w:t xml:space="preserve">In dollars/truck </w:t>
      </w:r>
      <w:r w:rsidR="008C0D60" w:rsidRPr="006945C3">
        <w:rPr>
          <w:b/>
        </w:rPr>
        <w:t>@ USD1 = NRs 102</w:t>
      </w:r>
      <w:r>
        <w:rPr>
          <w:b/>
        </w:rPr>
        <w:t>, rounded</w:t>
      </w:r>
      <w:r>
        <w:rPr>
          <w:b/>
        </w:rPr>
        <w:tab/>
      </w:r>
      <w:r w:rsidR="008C0D60" w:rsidRPr="006945C3">
        <w:rPr>
          <w:b/>
        </w:rPr>
        <w:tab/>
        <w:t>$            6,000</w:t>
      </w:r>
    </w:p>
    <w:p w:rsidR="006945C3" w:rsidRPr="006945C3" w:rsidRDefault="006945C3" w:rsidP="006945C3">
      <w:pPr>
        <w:pStyle w:val="NoSpacing"/>
        <w:rPr>
          <w:b/>
        </w:rPr>
      </w:pPr>
      <w:r w:rsidRPr="006945C3">
        <w:rPr>
          <w:b/>
        </w:rPr>
        <w:t>Per family</w:t>
      </w:r>
      <w:r w:rsidRPr="006945C3">
        <w:rPr>
          <w:b/>
        </w:rPr>
        <w:tab/>
      </w:r>
      <w:r w:rsidRPr="006945C3">
        <w:rPr>
          <w:b/>
        </w:rPr>
        <w:tab/>
      </w:r>
      <w:r w:rsidRPr="006945C3">
        <w:rPr>
          <w:b/>
        </w:rPr>
        <w:tab/>
      </w:r>
      <w:r w:rsidRPr="006945C3">
        <w:rPr>
          <w:b/>
        </w:rPr>
        <w:tab/>
      </w:r>
      <w:r w:rsidRPr="006945C3">
        <w:rPr>
          <w:b/>
        </w:rPr>
        <w:tab/>
      </w:r>
      <w:r w:rsidRPr="006945C3">
        <w:rPr>
          <w:b/>
        </w:rPr>
        <w:tab/>
        <w:t>$                  80</w:t>
      </w:r>
    </w:p>
    <w:p w:rsidR="00FD55D9" w:rsidRDefault="00FD55D9" w:rsidP="00E5544C"/>
    <w:p w:rsidR="006945C3" w:rsidRDefault="006945C3" w:rsidP="00E5544C">
      <w:proofErr w:type="spellStart"/>
      <w:r>
        <w:t>Sangsangai</w:t>
      </w:r>
      <w:proofErr w:type="spellEnd"/>
      <w:r>
        <w:t xml:space="preserve"> stands ready to leverage its relief operations upon adequate funding. To donate, please visit:</w:t>
      </w:r>
    </w:p>
    <w:p w:rsidR="006945C3" w:rsidRDefault="00DB41C2" w:rsidP="00E5544C">
      <w:hyperlink r:id="rId4" w:tgtFrame="_blank" w:history="1">
        <w:r w:rsidR="006945C3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http://sang-sangai.org/emergency-flooding-relief/</w:t>
        </w:r>
      </w:hyperlink>
    </w:p>
    <w:p w:rsidR="006945C3" w:rsidRDefault="006945C3" w:rsidP="00E5544C">
      <w:r>
        <w:t>It is most cost effective to provide relief by truckload and the suggested minimum is one family.</w:t>
      </w:r>
      <w:r w:rsidR="00D83E1A">
        <w:t xml:space="preserve"> </w:t>
      </w:r>
    </w:p>
    <w:p w:rsidR="006945C3" w:rsidRDefault="006945C3" w:rsidP="00E5544C"/>
    <w:p w:rsidR="00950212" w:rsidRDefault="00950212" w:rsidP="00E5544C"/>
    <w:p w:rsidR="00E5544C" w:rsidRDefault="00E5544C"/>
    <w:sectPr w:rsidR="00E5544C" w:rsidSect="008C0D6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4C"/>
    <w:rsid w:val="00295A70"/>
    <w:rsid w:val="003C7FA8"/>
    <w:rsid w:val="004841E6"/>
    <w:rsid w:val="004A3FD0"/>
    <w:rsid w:val="004B4A25"/>
    <w:rsid w:val="006945C3"/>
    <w:rsid w:val="008C0D60"/>
    <w:rsid w:val="00950212"/>
    <w:rsid w:val="00963D80"/>
    <w:rsid w:val="009B18F5"/>
    <w:rsid w:val="009C7EAE"/>
    <w:rsid w:val="009F05AB"/>
    <w:rsid w:val="00AA65FE"/>
    <w:rsid w:val="00B35378"/>
    <w:rsid w:val="00C2569F"/>
    <w:rsid w:val="00D31492"/>
    <w:rsid w:val="00D83E1A"/>
    <w:rsid w:val="00DB41C2"/>
    <w:rsid w:val="00E5544C"/>
    <w:rsid w:val="00EE44F6"/>
    <w:rsid w:val="00FB6344"/>
    <w:rsid w:val="00F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03F3A-8EAC-4D9E-8FB3-B63DC684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0D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94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ng-sangai.org/emergency-flooding-relie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Sharda</dc:creator>
  <cp:lastModifiedBy>Janak Koirala</cp:lastModifiedBy>
  <cp:revision>2</cp:revision>
  <cp:lastPrinted>2017-08-15T18:26:00Z</cp:lastPrinted>
  <dcterms:created xsi:type="dcterms:W3CDTF">2017-08-21T03:15:00Z</dcterms:created>
  <dcterms:modified xsi:type="dcterms:W3CDTF">2017-08-21T03:15:00Z</dcterms:modified>
</cp:coreProperties>
</file>